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3.xml" ContentType="application/vnd.openxmlformats-officedocument.wordprocessingml.header+xml"/>
  <Override PartName="/word/footer2.xml" ContentType="application/vnd.openxmlformats-officedocument.wordprocessingml.footer+xml"/>
  <Override PartName="/word/charts/chart3.xml" ContentType="application/vnd.openxmlformats-officedocument.drawingml.chart+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E68" w:rsidRPr="00D46E68" w:rsidRDefault="00D46E68" w:rsidP="00D46E68">
      <w:pPr>
        <w:jc w:val="center"/>
        <w:rPr>
          <w:bCs/>
          <w:sz w:val="16"/>
          <w:szCs w:val="16"/>
        </w:rPr>
      </w:pPr>
    </w:p>
    <w:p w:rsidR="00D46E68" w:rsidRDefault="00D46E68" w:rsidP="00D46E68">
      <w:pPr>
        <w:jc w:val="center"/>
        <w:rPr>
          <w:bCs/>
        </w:rPr>
      </w:pPr>
      <w:r w:rsidRPr="00D46E68">
        <w:rPr>
          <w:bCs/>
        </w:rPr>
        <w:t>Limbažos</w:t>
      </w:r>
    </w:p>
    <w:p w:rsidR="00757E21" w:rsidRPr="00D46E68" w:rsidRDefault="00757E21" w:rsidP="00D46E68">
      <w:pPr>
        <w:jc w:val="center"/>
        <w:rPr>
          <w:bCs/>
        </w:rPr>
      </w:pPr>
    </w:p>
    <w:p w:rsidR="00D40073" w:rsidRPr="00BA3F14" w:rsidRDefault="00BA3F14" w:rsidP="00D46E68">
      <w:pPr>
        <w:pStyle w:val="Virsraksts3"/>
        <w:spacing w:before="0"/>
        <w:ind w:left="0" w:right="0"/>
        <w:jc w:val="center"/>
        <w:rPr>
          <w:b w:val="0"/>
          <w:lang w:val="lv-LV"/>
        </w:rPr>
      </w:pPr>
      <w:r w:rsidRPr="00BA3F14">
        <w:rPr>
          <w:b w:val="0"/>
          <w:lang w:val="lv-LV"/>
        </w:rPr>
        <w:t>BUDŽETA IZPILDES SKAIDROJUMI</w:t>
      </w:r>
    </w:p>
    <w:p w:rsidR="00BA3F14" w:rsidRPr="00BA3F14" w:rsidRDefault="00BA3F14" w:rsidP="00D46E68">
      <w:pPr>
        <w:rPr>
          <w:lang w:eastAsia="en-US"/>
        </w:rPr>
      </w:pPr>
    </w:p>
    <w:p w:rsidR="00D40073" w:rsidRPr="00841DE3" w:rsidRDefault="00D40073" w:rsidP="00D46E68">
      <w:pPr>
        <w:rPr>
          <w:i/>
          <w:iCs/>
        </w:rPr>
      </w:pPr>
    </w:p>
    <w:tbl>
      <w:tblPr>
        <w:tblW w:w="0" w:type="auto"/>
        <w:tblLook w:val="04A0" w:firstRow="1" w:lastRow="0" w:firstColumn="1" w:lastColumn="0" w:noHBand="0" w:noVBand="1"/>
      </w:tblPr>
      <w:tblGrid>
        <w:gridCol w:w="4857"/>
        <w:gridCol w:w="4857"/>
      </w:tblGrid>
      <w:tr w:rsidR="00D22918" w:rsidRPr="00841DE3" w:rsidTr="00D22918">
        <w:tc>
          <w:tcPr>
            <w:tcW w:w="4857" w:type="dxa"/>
            <w:shd w:val="clear" w:color="auto" w:fill="auto"/>
          </w:tcPr>
          <w:p w:rsidR="00D22918" w:rsidRPr="00D828E6" w:rsidRDefault="00D22918" w:rsidP="00D46E68">
            <w:r w:rsidRPr="00D828E6">
              <w:t xml:space="preserve">Dokumenta datums ir tā </w:t>
            </w:r>
          </w:p>
          <w:p w:rsidR="00D22918" w:rsidRPr="00D828E6" w:rsidRDefault="00D22918" w:rsidP="00D46E68">
            <w:r w:rsidRPr="00D828E6">
              <w:t>elektroniskās parakstīšanas laiks</w:t>
            </w:r>
          </w:p>
          <w:p w:rsidR="00D22918" w:rsidRPr="00D828E6" w:rsidRDefault="00D22918" w:rsidP="00D46E68"/>
        </w:tc>
        <w:tc>
          <w:tcPr>
            <w:tcW w:w="4857" w:type="dxa"/>
            <w:shd w:val="clear" w:color="auto" w:fill="auto"/>
          </w:tcPr>
          <w:p w:rsidR="00D22918" w:rsidRPr="00D828E6" w:rsidRDefault="00D22918" w:rsidP="00D46E68">
            <w:pPr>
              <w:jc w:val="right"/>
            </w:pPr>
          </w:p>
          <w:p w:rsidR="00D22918" w:rsidRPr="00D828E6" w:rsidRDefault="00D22918" w:rsidP="00D46E68">
            <w:pPr>
              <w:jc w:val="right"/>
            </w:pPr>
            <w:r w:rsidRPr="00D828E6">
              <w:t>Nr.</w:t>
            </w:r>
            <w:r w:rsidR="00841DE3" w:rsidRPr="00D828E6">
              <w:t>4-1</w:t>
            </w:r>
            <w:bookmarkStart w:id="0" w:name="_GoBack"/>
            <w:bookmarkEnd w:id="0"/>
            <w:r w:rsidR="00841DE3" w:rsidRPr="00D828E6">
              <w:t>3.2/20/___</w:t>
            </w:r>
          </w:p>
        </w:tc>
      </w:tr>
    </w:tbl>
    <w:p w:rsidR="00D22918" w:rsidRPr="00841DE3" w:rsidRDefault="00D22918" w:rsidP="005951FB">
      <w:pPr>
        <w:rPr>
          <w:i/>
          <w:iCs/>
        </w:rPr>
      </w:pPr>
    </w:p>
    <w:p w:rsidR="00F25CFA" w:rsidRDefault="001122E7" w:rsidP="009E6008">
      <w:pPr>
        <w:ind w:firstLine="709"/>
        <w:jc w:val="both"/>
        <w:rPr>
          <w:bCs/>
        </w:rPr>
      </w:pPr>
      <w:r>
        <w:rPr>
          <w:bCs/>
        </w:rPr>
        <w:t>Limbažu novada pašvaldība budžetu izstrādā saskaņā ar naud</w:t>
      </w:r>
      <w:r w:rsidR="00867964">
        <w:rPr>
          <w:bCs/>
        </w:rPr>
        <w:t xml:space="preserve">as plūsmas principu. Pašvaldības budžeta veidi </w:t>
      </w:r>
      <w:r w:rsidR="0008147A">
        <w:rPr>
          <w:bCs/>
        </w:rPr>
        <w:t>–</w:t>
      </w:r>
      <w:r>
        <w:rPr>
          <w:bCs/>
        </w:rPr>
        <w:t xml:space="preserve"> pamatbudžets</w:t>
      </w:r>
      <w:r w:rsidR="0008147A">
        <w:rPr>
          <w:bCs/>
        </w:rPr>
        <w:t>, speciālais budžets</w:t>
      </w:r>
      <w:r>
        <w:rPr>
          <w:bCs/>
        </w:rPr>
        <w:t xml:space="preserve"> un ziedojumu un dāvinājumu budžets.</w:t>
      </w:r>
      <w:r w:rsidR="00867964">
        <w:rPr>
          <w:bCs/>
        </w:rPr>
        <w:t xml:space="preserve"> Visi ieņēmumi un izdevumi apstiprināti pamatbudžetā</w:t>
      </w:r>
      <w:r w:rsidR="0008147A">
        <w:rPr>
          <w:bCs/>
        </w:rPr>
        <w:t xml:space="preserve"> un speciālajā budžetā</w:t>
      </w:r>
      <w:r w:rsidR="00867964">
        <w:rPr>
          <w:bCs/>
        </w:rPr>
        <w:t>.</w:t>
      </w:r>
    </w:p>
    <w:p w:rsidR="004B5FDD" w:rsidRPr="0093360F" w:rsidRDefault="004B5FDD" w:rsidP="009E6008">
      <w:pPr>
        <w:ind w:firstLine="709"/>
        <w:jc w:val="both"/>
        <w:rPr>
          <w:rFonts w:eastAsia="Calibri"/>
          <w:i/>
        </w:rPr>
      </w:pPr>
      <w:r>
        <w:rPr>
          <w:rFonts w:eastAsia="Calibri"/>
        </w:rPr>
        <w:t xml:space="preserve">Pašvaldības budžeta un tā grozījumu izstrādāšanas, apstiprināšanas, izpildes un kontroles nosacījumus, ievērojot Likumu par budžetu un finanšu vadību, likumu „Par pašvaldību budžetiem” un citus Latvijas Republikas normatīvos aktus, nosaka </w:t>
      </w:r>
      <w:r w:rsidR="0093360F" w:rsidRPr="0093360F">
        <w:rPr>
          <w:rFonts w:eastAsia="Calibri"/>
          <w:i/>
        </w:rPr>
        <w:t>2018.gada</w:t>
      </w:r>
      <w:r w:rsidRPr="0093360F">
        <w:rPr>
          <w:rFonts w:eastAsia="Calibri"/>
          <w:i/>
        </w:rPr>
        <w:t xml:space="preserve"> 25.janvāra</w:t>
      </w:r>
      <w:r w:rsidR="0093360F" w:rsidRPr="0093360F">
        <w:rPr>
          <w:rFonts w:eastAsia="Calibri"/>
          <w:i/>
        </w:rPr>
        <w:t xml:space="preserve"> Noteikumi „Limbažu novada pašvaldības budžeta izstrādāšanas, apstiprināšanas, izpildes un kontroles kārtība”</w:t>
      </w:r>
      <w:r w:rsidR="0093360F" w:rsidRPr="0093360F">
        <w:rPr>
          <w:i/>
        </w:rPr>
        <w:t xml:space="preserve"> (domes sēdes protokols Nr.2, 44.§)</w:t>
      </w:r>
      <w:r w:rsidR="0093360F">
        <w:rPr>
          <w:i/>
        </w:rPr>
        <w:t>.</w:t>
      </w:r>
    </w:p>
    <w:p w:rsidR="00F25CFA" w:rsidRDefault="00F25CFA" w:rsidP="009E6008">
      <w:pPr>
        <w:ind w:firstLine="709"/>
        <w:jc w:val="both"/>
      </w:pPr>
      <w:r>
        <w:rPr>
          <w:bCs/>
        </w:rPr>
        <w:t xml:space="preserve">Pašvaldības </w:t>
      </w:r>
      <w:r>
        <w:t xml:space="preserve">pagastu pārvalžu, iestāžu, administrācijas nodaļu un programmu ieņēmumu un izdevumu tāmju izstrādāšanas un apstiprināšanas kārtību nosaka </w:t>
      </w:r>
      <w:r w:rsidRPr="00F25CFA">
        <w:rPr>
          <w:i/>
        </w:rPr>
        <w:t>2019.gada 25.jūlija “Instrukcija par Limbažu novada pašvaldības institūciju ieņēmumu un izdevumu tāmju izstrādāšanu un apstiprināšanu”</w:t>
      </w:r>
      <w:r w:rsidRPr="00F25CFA">
        <w:t xml:space="preserve"> </w:t>
      </w:r>
    </w:p>
    <w:p w:rsidR="00F25CFA" w:rsidRDefault="00F25CFA" w:rsidP="00F25CFA">
      <w:pPr>
        <w:jc w:val="both"/>
        <w:rPr>
          <w:i/>
        </w:rPr>
      </w:pPr>
      <w:r w:rsidRPr="0093360F">
        <w:rPr>
          <w:i/>
        </w:rPr>
        <w:t>(domes sēdes protokols Nr.15, 10.§)</w:t>
      </w:r>
      <w:r w:rsidR="009E6008">
        <w:rPr>
          <w:i/>
        </w:rPr>
        <w:t>.</w:t>
      </w:r>
    </w:p>
    <w:p w:rsidR="00F25CFA" w:rsidRPr="00F25CFA" w:rsidRDefault="00F25CFA" w:rsidP="00F25CFA">
      <w:pPr>
        <w:ind w:firstLine="851"/>
        <w:jc w:val="both"/>
      </w:pPr>
    </w:p>
    <w:p w:rsidR="00D40073" w:rsidRPr="00841DE3" w:rsidRDefault="006A5E0E" w:rsidP="005130F3">
      <w:pPr>
        <w:ind w:firstLine="709"/>
        <w:rPr>
          <w:b/>
          <w:bCs/>
        </w:rPr>
      </w:pPr>
      <w:r>
        <w:rPr>
          <w:b/>
          <w:bCs/>
        </w:rPr>
        <w:t>IEŅĒMUMI</w:t>
      </w:r>
    </w:p>
    <w:p w:rsidR="00D40073" w:rsidRPr="00841DE3" w:rsidRDefault="00D40073" w:rsidP="002E161D">
      <w:pPr>
        <w:jc w:val="both"/>
      </w:pPr>
    </w:p>
    <w:p w:rsidR="008477F3" w:rsidRPr="007D4DEC" w:rsidRDefault="008477F3" w:rsidP="00D46E68">
      <w:pPr>
        <w:ind w:firstLine="720"/>
        <w:jc w:val="both"/>
        <w:rPr>
          <w:rFonts w:ascii="Arial" w:hAnsi="Arial" w:cs="Arial"/>
          <w:sz w:val="22"/>
          <w:szCs w:val="22"/>
        </w:rPr>
      </w:pPr>
      <w:r>
        <w:t>Limbažu novada pašvaldības 2019</w:t>
      </w:r>
      <w:r w:rsidRPr="004D03DA">
        <w:t>.gada</w:t>
      </w:r>
      <w:r>
        <w:t xml:space="preserve"> konsolidētā budžeta</w:t>
      </w:r>
      <w:r w:rsidRPr="004D03DA">
        <w:t xml:space="preserve"> </w:t>
      </w:r>
      <w:r w:rsidR="00670AEC" w:rsidRPr="008477F3">
        <w:t xml:space="preserve">ieņēmumi </w:t>
      </w:r>
      <w:r w:rsidR="00B309D1">
        <w:t>sastāda</w:t>
      </w:r>
      <w:r w:rsidR="00670AEC" w:rsidRPr="008477F3">
        <w:t xml:space="preserve"> 26</w:t>
      </w:r>
      <w:r w:rsidR="001A3F24">
        <w:t> 024 645</w:t>
      </w:r>
      <w:r w:rsidR="00670AEC" w:rsidRPr="008477F3">
        <w:t xml:space="preserve"> </w:t>
      </w:r>
      <w:r w:rsidR="001A3F24">
        <w:t>EUR</w:t>
      </w:r>
      <w:r w:rsidRPr="004D03DA">
        <w:t>, kop</w:t>
      </w:r>
      <w:r w:rsidR="00E92C72">
        <w:t>s</w:t>
      </w:r>
      <w:r w:rsidRPr="004D03DA">
        <w:t>um</w:t>
      </w:r>
      <w:r w:rsidR="00E92C72">
        <w:t>m</w:t>
      </w:r>
      <w:r w:rsidRPr="004D03DA">
        <w:t>ā pārsk</w:t>
      </w:r>
      <w:r w:rsidR="00670AEC">
        <w:t>ata gadā ieņēmumi izpildīti 104,91</w:t>
      </w:r>
      <w:r w:rsidRPr="004D03DA">
        <w:t>% apmērā no</w:t>
      </w:r>
      <w:r w:rsidR="00670AEC">
        <w:t xml:space="preserve"> 2019</w:t>
      </w:r>
      <w:r w:rsidRPr="004D03DA">
        <w:t>.</w:t>
      </w:r>
      <w:r w:rsidR="00D63E20">
        <w:t>gada ieņēmumu plāna ar izmaiņām (1.tabula).</w:t>
      </w:r>
    </w:p>
    <w:p w:rsidR="00D40073" w:rsidRPr="00841DE3" w:rsidRDefault="00D40073" w:rsidP="00D46E68">
      <w:pPr>
        <w:ind w:firstLine="720"/>
        <w:jc w:val="both"/>
        <w:rPr>
          <w:color w:val="FF0000"/>
        </w:rPr>
      </w:pPr>
      <w:r w:rsidRPr="008477F3">
        <w:t xml:space="preserve">Budžeta ieņēmumus veido saskaņā ar nodokļu likumdošanu iekasētie un saņemtie nodokļi, valsts un pašvaldību nodevas un citi maksājumi pašvaldības budžetā, pašvaldības iestāžu ieņēmumi no sniegtajiem maksas pakalpojumiem, kā arī saņemtie </w:t>
      </w:r>
      <w:r w:rsidR="00635963" w:rsidRPr="008477F3">
        <w:t>valsts un pašvaldības budžetu transferti.</w:t>
      </w:r>
    </w:p>
    <w:p w:rsidR="00753F5B" w:rsidRPr="00753F5B" w:rsidRDefault="008477F3" w:rsidP="00D46E68">
      <w:pPr>
        <w:ind w:firstLine="720"/>
        <w:jc w:val="both"/>
      </w:pPr>
      <w:r w:rsidRPr="00753F5B">
        <w:t>2019.g</w:t>
      </w:r>
      <w:r w:rsidR="00670AEC" w:rsidRPr="00753F5B">
        <w:t>ada konsolidētā budžeta ieņēmumu izpilde</w:t>
      </w:r>
      <w:r w:rsidRPr="00753F5B">
        <w:t xml:space="preserve"> ir par </w:t>
      </w:r>
      <w:r w:rsidR="006E5AB9" w:rsidRPr="00753F5B">
        <w:t>17,76</w:t>
      </w:r>
      <w:r w:rsidR="00753F5B" w:rsidRPr="00753F5B">
        <w:t xml:space="preserve"> % vairāk ne</w:t>
      </w:r>
      <w:r w:rsidRPr="00753F5B">
        <w:t>kā 2018.gadā</w:t>
      </w:r>
      <w:r w:rsidR="00D40073" w:rsidRPr="00753F5B">
        <w:t xml:space="preserve">, ieņēmumi no iedzīvotāju ienākuma nodokļa ir palielinājušies par </w:t>
      </w:r>
      <w:r w:rsidR="001A3F24" w:rsidRPr="00753F5B">
        <w:t>769 909 EUR,</w:t>
      </w:r>
      <w:r w:rsidR="00D40073" w:rsidRPr="00753F5B">
        <w:t xml:space="preserve"> ieņēmumi no nekustamā īpašuma nodokļa palielinājušies par </w:t>
      </w:r>
      <w:r w:rsidR="00753F5B" w:rsidRPr="00753F5B">
        <w:t>269 321 EUR.</w:t>
      </w:r>
    </w:p>
    <w:p w:rsidR="00753F5B" w:rsidRPr="008E1E15" w:rsidRDefault="00753F5B" w:rsidP="00D46E68">
      <w:pPr>
        <w:ind w:firstLine="720"/>
        <w:jc w:val="both"/>
        <w:rPr>
          <w:sz w:val="20"/>
          <w:szCs w:val="20"/>
        </w:rPr>
      </w:pPr>
      <w:r w:rsidRPr="008E1E15">
        <w:t xml:space="preserve">Pārskata gadā saņemtais </w:t>
      </w:r>
      <w:r w:rsidRPr="006A5E0E">
        <w:rPr>
          <w:b/>
        </w:rPr>
        <w:t>iedzīvotāju ienākuma nodoklis</w:t>
      </w:r>
      <w:r w:rsidRPr="008E1E15">
        <w:t xml:space="preserve"> ir 9 677 773 EUR</w:t>
      </w:r>
      <w:r w:rsidR="008E1E15" w:rsidRPr="008E1E15">
        <w:t xml:space="preserve"> apmērā</w:t>
      </w:r>
      <w:r w:rsidRPr="008E1E15">
        <w:t xml:space="preserve">, kas ir </w:t>
      </w:r>
      <w:r w:rsidR="008E1E15" w:rsidRPr="008E1E15">
        <w:t>110,73</w:t>
      </w:r>
      <w:r w:rsidRPr="008E1E15">
        <w:t xml:space="preserve">% </w:t>
      </w:r>
      <w:r w:rsidR="008E1E15" w:rsidRPr="008E1E15">
        <w:t>no 2019</w:t>
      </w:r>
      <w:r w:rsidRPr="008E1E15">
        <w:t>.gada iedzīvotāju ienākuma nodokļa ieņēmumu plāna ar izmaiņām</w:t>
      </w:r>
      <w:r w:rsidR="004B0740">
        <w:t xml:space="preserve">. Ieņēmumu kāpumu veicināja augošie darba ienākumi un izmaksāto dividenžu apjoms, kas ievērojami pieauga, ņemot vērā iespēju līdz gada beigām sadalīt peļņu, kas gūta līdz 2017. gada 31. decembrim, maksājot </w:t>
      </w:r>
      <w:r w:rsidR="004B0740">
        <w:lastRenderedPageBreak/>
        <w:t>nodokli pēc 10% IIN likmes.</w:t>
      </w:r>
      <w:r w:rsidRPr="00841DE3">
        <w:rPr>
          <w:color w:val="FF0000"/>
        </w:rPr>
        <w:t xml:space="preserve"> </w:t>
      </w:r>
      <w:r w:rsidRPr="008E1E15">
        <w:t xml:space="preserve">Ienākumi no iedzīvotāju ienākuma nodokļa veido </w:t>
      </w:r>
      <w:r w:rsidR="008E1E15" w:rsidRPr="008E1E15">
        <w:t>37,19</w:t>
      </w:r>
      <w:r w:rsidRPr="008E1E15">
        <w:t xml:space="preserve">% no visiem Limbažu novada konsolidētā budžeta ieņēmumiem. </w:t>
      </w:r>
    </w:p>
    <w:p w:rsidR="009B44BD" w:rsidRDefault="00D40073" w:rsidP="00D46E68">
      <w:pPr>
        <w:ind w:firstLine="720"/>
        <w:jc w:val="both"/>
      </w:pPr>
      <w:r w:rsidRPr="004B7210">
        <w:t xml:space="preserve">Pārskata gadā iekasēts </w:t>
      </w:r>
      <w:r w:rsidRPr="006A5E0E">
        <w:rPr>
          <w:b/>
        </w:rPr>
        <w:t>nekustamā īpašuma nodoklis</w:t>
      </w:r>
      <w:r w:rsidRPr="004B7210">
        <w:t xml:space="preserve"> </w:t>
      </w:r>
      <w:r w:rsidR="00753F5B" w:rsidRPr="004B7210">
        <w:t>1 548</w:t>
      </w:r>
      <w:r w:rsidR="004B7210" w:rsidRPr="004B7210">
        <w:t> </w:t>
      </w:r>
      <w:r w:rsidR="00753F5B" w:rsidRPr="004B7210">
        <w:t>457</w:t>
      </w:r>
      <w:r w:rsidR="004B7210" w:rsidRPr="004B7210">
        <w:t xml:space="preserve"> EUR</w:t>
      </w:r>
      <w:r w:rsidR="00753F5B" w:rsidRPr="004B7210">
        <w:rPr>
          <w:b/>
          <w:bCs/>
          <w:sz w:val="20"/>
          <w:szCs w:val="20"/>
        </w:rPr>
        <w:t xml:space="preserve"> </w:t>
      </w:r>
      <w:r w:rsidR="00272D5F" w:rsidRPr="004B7210">
        <w:t>apmērā</w:t>
      </w:r>
      <w:r w:rsidR="004B7210" w:rsidRPr="004B7210">
        <w:t>, kas ir 106,54% no 2019</w:t>
      </w:r>
      <w:r w:rsidRPr="004B7210">
        <w:t>.gada nekustamā īpaš</w:t>
      </w:r>
      <w:r w:rsidR="00503E6C" w:rsidRPr="004B7210">
        <w:t>uma nodokļa plāna ar izmaiņām.</w:t>
      </w:r>
      <w:r w:rsidR="00503E6C" w:rsidRPr="00841DE3">
        <w:rPr>
          <w:color w:val="FF0000"/>
        </w:rPr>
        <w:t xml:space="preserve"> </w:t>
      </w:r>
      <w:r w:rsidR="004B7210">
        <w:t>Iekasētais nekusta</w:t>
      </w:r>
      <w:r w:rsidRPr="004B7210">
        <w:t xml:space="preserve">mā īpašuma nodoklis veido </w:t>
      </w:r>
      <w:r w:rsidR="004B7210" w:rsidRPr="004B7210">
        <w:t>5,95</w:t>
      </w:r>
      <w:r w:rsidRPr="004B7210">
        <w:t>% no visiem</w:t>
      </w:r>
      <w:r w:rsidR="004B7210" w:rsidRPr="004B7210">
        <w:t xml:space="preserve"> Limbažu novada pašvaldības 2019</w:t>
      </w:r>
      <w:r w:rsidRPr="004B7210">
        <w:t xml:space="preserve">.gada konsolidētā budžeta ieņēmumiem. </w:t>
      </w:r>
    </w:p>
    <w:p w:rsidR="004B7210" w:rsidRDefault="004B7210" w:rsidP="00D46E68">
      <w:pPr>
        <w:ind w:firstLine="720"/>
        <w:jc w:val="both"/>
      </w:pPr>
      <w:r>
        <w:rPr>
          <w:lang w:eastAsia="ar-SA"/>
        </w:rPr>
        <w:t>Nekustamā īpašuma nodokļa pārsniegums saistīts</w:t>
      </w:r>
      <w:r w:rsidRPr="0044777B">
        <w:rPr>
          <w:lang w:eastAsia="ar-SA"/>
        </w:rPr>
        <w:t xml:space="preserve"> ar </w:t>
      </w:r>
      <w:r w:rsidRPr="0044777B">
        <w:rPr>
          <w:bCs/>
          <w:color w:val="000000"/>
        </w:rPr>
        <w:t xml:space="preserve">Limbažu novada pašvaldības 2018. gada 27. septembra </w:t>
      </w:r>
      <w:r w:rsidRPr="0044777B">
        <w:t>saistošajos noteikumos Nr. 23 „Par nekustamā īpašuma nodokļa likuma atsevišķu normu piemērošanu Limbažu novadā”</w:t>
      </w:r>
      <w:r w:rsidR="0089420F">
        <w:t xml:space="preserve"> veiktajiem grozījumiem,</w:t>
      </w:r>
      <w:r w:rsidR="0089420F">
        <w:rPr>
          <w:lang w:eastAsia="ar-SA"/>
        </w:rPr>
        <w:t xml:space="preserve"> paredzot</w:t>
      </w:r>
      <w:r w:rsidR="00934D09">
        <w:rPr>
          <w:lang w:eastAsia="ar-SA"/>
        </w:rPr>
        <w:t>, ka</w:t>
      </w:r>
      <w:r w:rsidR="0089420F">
        <w:rPr>
          <w:lang w:eastAsia="ar-SA"/>
        </w:rPr>
        <w:t xml:space="preserve">, </w:t>
      </w:r>
      <w:r w:rsidRPr="0044777B">
        <w:t>mājoklim, ja taksācijas gada 1. janvārī plkst. 0.00 dzīvesvieta nav</w:t>
      </w:r>
      <w:r w:rsidR="004B0740">
        <w:t xml:space="preserve"> </w:t>
      </w:r>
      <w:r w:rsidRPr="0044777B">
        <w:t>deklarēta nevienai personai, piemērojama</w:t>
      </w:r>
      <w:r w:rsidR="001046BC">
        <w:t xml:space="preserve"> nekustamā īpašuma nodokļa likme</w:t>
      </w:r>
      <w:r w:rsidRPr="0044777B">
        <w:t xml:space="preserve"> 1,5 % apmērā no objekta kadastrālās vērtības.</w:t>
      </w:r>
    </w:p>
    <w:p w:rsidR="006A5E0E" w:rsidRDefault="006A5E0E" w:rsidP="00D46E68">
      <w:pPr>
        <w:ind w:firstLine="720"/>
        <w:jc w:val="both"/>
      </w:pPr>
      <w:r w:rsidRPr="00FF08A9">
        <w:t>Nekustamā īpašuma nodokļa ieņēmumiem ir vērojama tendence pieaugt, kas skaidrojams ar izmaiņām nekustamā īpašuma likumdošanā</w:t>
      </w:r>
      <w:r>
        <w:t>.</w:t>
      </w:r>
    </w:p>
    <w:p w:rsidR="00F6507B" w:rsidRPr="008C1E7D" w:rsidRDefault="00F6507B" w:rsidP="00D46E68">
      <w:pPr>
        <w:ind w:firstLine="720"/>
        <w:jc w:val="both"/>
      </w:pPr>
      <w:r w:rsidRPr="006A5E0E">
        <w:rPr>
          <w:b/>
        </w:rPr>
        <w:t>Ieņēmumi no pašvaldības īpašuma pārdošanas</w:t>
      </w:r>
      <w:r w:rsidRPr="008C1E7D">
        <w:t xml:space="preserve"> pārskata gadā izpildīti 62,77% apmērā no 2019.gada pašvaldības īpašuma pārdošanas plāna ar izmaiņām, ieņēmumi ir 92 635 EUR, kas ir par 100 457 EUR mazāk kā attiecīgie ieņēmumi 2018</w:t>
      </w:r>
      <w:r>
        <w:t xml:space="preserve">.gadā, jo </w:t>
      </w:r>
      <w:r w:rsidR="00C83724">
        <w:t>tad</w:t>
      </w:r>
      <w:r>
        <w:t xml:space="preserve"> ievērojami vairāk tika pārdoti zemes un meža īpašumi.</w:t>
      </w:r>
    </w:p>
    <w:p w:rsidR="00EE1AE7" w:rsidRDefault="00EE1AE7" w:rsidP="00D46E68">
      <w:pPr>
        <w:ind w:firstLine="720"/>
        <w:jc w:val="both"/>
      </w:pPr>
      <w:r>
        <w:t xml:space="preserve">Būtisks ir no </w:t>
      </w:r>
      <w:r w:rsidRPr="006A5E0E">
        <w:rPr>
          <w:b/>
        </w:rPr>
        <w:t>valsts budžeta saņemto transfertu maksājumu</w:t>
      </w:r>
      <w:r>
        <w:t xml:space="preserve"> pieaugums par </w:t>
      </w:r>
      <w:r w:rsidR="00243D5D">
        <w:t>2 996 515</w:t>
      </w:r>
      <w:r w:rsidR="00B309D1">
        <w:t xml:space="preserve"> EUR</w:t>
      </w:r>
      <w:r>
        <w:t xml:space="preserve"> jeb </w:t>
      </w:r>
      <w:r w:rsidR="00243D5D">
        <w:t>29,79</w:t>
      </w:r>
      <w:r>
        <w:t>%, k</w:t>
      </w:r>
      <w:r w:rsidR="00B309D1">
        <w:t>as kopumā veido</w:t>
      </w:r>
      <w:r>
        <w:t xml:space="preserve"> </w:t>
      </w:r>
      <w:r w:rsidR="00B309D1">
        <w:t>13 055 922 EUR. Pieaugumu</w:t>
      </w:r>
      <w:r w:rsidR="00243D5D">
        <w:t>,</w:t>
      </w:r>
      <w:r w:rsidR="00B309D1">
        <w:t xml:space="preserve"> galvenokārt</w:t>
      </w:r>
      <w:r w:rsidR="00243D5D">
        <w:t>,</w:t>
      </w:r>
      <w:r w:rsidR="00B309D1">
        <w:t xml:space="preserve"> nodrošināja speciālās dotācijas palielināšana, kas tika piešķirta, lai kompensētu negūtos IIN ieņēmumus nodokļu reformas rezultātā. Pieauguši no valsts budžeta saņemtie transferti ES fondu un pārējās ārvalstu finanšu palīdzības līdzfinansēto projektu realizācijai. Lielākie projekti Limbažu novad</w:t>
      </w:r>
      <w:r w:rsidR="00CA08DD">
        <w:t>ā</w:t>
      </w:r>
      <w:r w:rsidR="0022723A">
        <w:t>, kas saņēma valsts budžeta transfertus</w:t>
      </w:r>
      <w:r w:rsidR="00CA08DD">
        <w:t>:</w:t>
      </w:r>
    </w:p>
    <w:p w:rsidR="00CA08DD" w:rsidRPr="00CA08DD" w:rsidRDefault="00CA08DD" w:rsidP="00CA08DD">
      <w:pPr>
        <w:pStyle w:val="Sarakstarindkopa"/>
        <w:numPr>
          <w:ilvl w:val="0"/>
          <w:numId w:val="31"/>
        </w:numPr>
        <w:jc w:val="both"/>
      </w:pPr>
      <w:r w:rsidRPr="00CA08DD">
        <w:t>Limbažu pilsētas A daļas degradētās teritorijas revitalizēšana uzlabojot pieejamību, pārbūvējot Mehanizācijas ielu;</w:t>
      </w:r>
    </w:p>
    <w:p w:rsidR="00CA08DD" w:rsidRPr="00CA08DD" w:rsidRDefault="00CA08DD" w:rsidP="00CA08DD">
      <w:pPr>
        <w:pStyle w:val="Sarakstarindkopa"/>
        <w:numPr>
          <w:ilvl w:val="0"/>
          <w:numId w:val="31"/>
        </w:numPr>
        <w:jc w:val="both"/>
      </w:pPr>
      <w:r w:rsidRPr="00CA08DD">
        <w:t>Limbažu novada pašvaldības grants ceļu pārbūve Skultes un Umurgas pagastos;</w:t>
      </w:r>
    </w:p>
    <w:p w:rsidR="00CA08DD" w:rsidRPr="00CA08DD" w:rsidRDefault="00CA08DD" w:rsidP="00CA08DD">
      <w:pPr>
        <w:pStyle w:val="Sarakstarindkopa"/>
        <w:numPr>
          <w:ilvl w:val="0"/>
          <w:numId w:val="31"/>
        </w:numPr>
        <w:jc w:val="both"/>
      </w:pPr>
      <w:r w:rsidRPr="00CA08DD">
        <w:t>Limbažu novada ģimnāzijas mācību vides uzlabošana.</w:t>
      </w:r>
    </w:p>
    <w:p w:rsidR="00CA08DD" w:rsidRPr="00D46E68" w:rsidRDefault="00CA08DD" w:rsidP="00CA08DD">
      <w:pPr>
        <w:pStyle w:val="Sarakstarindkopa"/>
        <w:jc w:val="both"/>
      </w:pPr>
    </w:p>
    <w:p w:rsidR="00D40073" w:rsidRPr="00FF08A9" w:rsidRDefault="007D4DEC" w:rsidP="009966ED">
      <w:pPr>
        <w:jc w:val="both"/>
        <w:rPr>
          <w:b/>
          <w:bCs/>
          <w:sz w:val="18"/>
          <w:szCs w:val="18"/>
        </w:rPr>
        <w:sectPr w:rsidR="00D40073" w:rsidRPr="00FF08A9" w:rsidSect="00D828E6">
          <w:headerReference w:type="default" r:id="rId8"/>
          <w:footerReference w:type="default" r:id="rId9"/>
          <w:headerReference w:type="first" r:id="rId10"/>
          <w:pgSz w:w="12240" w:h="15840" w:code="1"/>
          <w:pgMar w:top="1134" w:right="567" w:bottom="1134" w:left="1701" w:header="720" w:footer="720" w:gutter="0"/>
          <w:cols w:space="708"/>
          <w:titlePg/>
          <w:docGrid w:linePitch="360"/>
        </w:sectPr>
      </w:pPr>
      <w:r w:rsidRPr="00841DE3">
        <w:rPr>
          <w:color w:val="FF0000"/>
        </w:rPr>
        <w:tab/>
      </w:r>
    </w:p>
    <w:p w:rsidR="00503E6C" w:rsidRPr="00B67A0F" w:rsidRDefault="00503E6C" w:rsidP="00503E6C">
      <w:pPr>
        <w:pStyle w:val="Pamattekstsaratkpi"/>
        <w:spacing w:line="360" w:lineRule="auto"/>
        <w:ind w:left="0" w:firstLine="357"/>
        <w:jc w:val="right"/>
        <w:rPr>
          <w:b w:val="0"/>
          <w:bCs w:val="0"/>
          <w:color w:val="auto"/>
          <w:sz w:val="22"/>
          <w:szCs w:val="22"/>
        </w:rPr>
      </w:pPr>
      <w:r w:rsidRPr="00B67A0F">
        <w:rPr>
          <w:b w:val="0"/>
          <w:bCs w:val="0"/>
          <w:color w:val="auto"/>
          <w:sz w:val="22"/>
          <w:szCs w:val="22"/>
        </w:rPr>
        <w:lastRenderedPageBreak/>
        <w:t>Tabula Nr.1</w:t>
      </w:r>
    </w:p>
    <w:p w:rsidR="00D40073" w:rsidRDefault="00D40073" w:rsidP="00503E6C">
      <w:pPr>
        <w:rPr>
          <w:color w:val="FF0000"/>
        </w:rPr>
      </w:pPr>
    </w:p>
    <w:tbl>
      <w:tblPr>
        <w:tblW w:w="12780" w:type="dxa"/>
        <w:tblInd w:w="93" w:type="dxa"/>
        <w:tblLook w:val="04A0" w:firstRow="1" w:lastRow="0" w:firstColumn="1" w:lastColumn="0" w:noHBand="0" w:noVBand="1"/>
      </w:tblPr>
      <w:tblGrid>
        <w:gridCol w:w="1000"/>
        <w:gridCol w:w="5080"/>
        <w:gridCol w:w="1340"/>
        <w:gridCol w:w="1340"/>
        <w:gridCol w:w="1340"/>
        <w:gridCol w:w="1340"/>
        <w:gridCol w:w="1340"/>
      </w:tblGrid>
      <w:tr w:rsidR="00B67A0F" w:rsidRPr="00B67A0F" w:rsidTr="00B67A0F">
        <w:trPr>
          <w:trHeight w:val="315"/>
        </w:trPr>
        <w:tc>
          <w:tcPr>
            <w:tcW w:w="127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7A0F" w:rsidRPr="00B67A0F" w:rsidRDefault="00B67A0F" w:rsidP="00654B7D">
            <w:pPr>
              <w:jc w:val="center"/>
              <w:rPr>
                <w:b/>
                <w:bCs/>
              </w:rPr>
            </w:pPr>
            <w:r w:rsidRPr="00B67A0F">
              <w:rPr>
                <w:b/>
                <w:bCs/>
              </w:rPr>
              <w:t>Limbažu novada pa</w:t>
            </w:r>
            <w:r w:rsidR="00E95805">
              <w:rPr>
                <w:b/>
                <w:bCs/>
              </w:rPr>
              <w:t>švaldības ko</w:t>
            </w:r>
            <w:r w:rsidR="00654B7D">
              <w:rPr>
                <w:b/>
                <w:bCs/>
              </w:rPr>
              <w:t xml:space="preserve">nsolidētā </w:t>
            </w:r>
            <w:r w:rsidR="00E95805">
              <w:rPr>
                <w:b/>
                <w:bCs/>
              </w:rPr>
              <w:t>budžeta ieņēmumi 2018.gadā un 2019.gadā</w:t>
            </w:r>
          </w:p>
        </w:tc>
      </w:tr>
      <w:tr w:rsidR="00B67A0F" w:rsidRPr="00B67A0F" w:rsidTr="00B67A0F">
        <w:trPr>
          <w:trHeight w:val="1125"/>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Klasifi-kācijas kods</w:t>
            </w:r>
          </w:p>
        </w:tc>
        <w:tc>
          <w:tcPr>
            <w:tcW w:w="5080" w:type="dxa"/>
            <w:tcBorders>
              <w:top w:val="nil"/>
              <w:left w:val="nil"/>
              <w:bottom w:val="single" w:sz="4" w:space="0" w:color="auto"/>
              <w:right w:val="single" w:sz="4" w:space="0" w:color="auto"/>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Posteņa nosaukums</w:t>
            </w:r>
          </w:p>
        </w:tc>
        <w:tc>
          <w:tcPr>
            <w:tcW w:w="1340" w:type="dxa"/>
            <w:tcBorders>
              <w:top w:val="nil"/>
              <w:left w:val="nil"/>
              <w:bottom w:val="single" w:sz="4" w:space="0" w:color="auto"/>
              <w:right w:val="single" w:sz="4" w:space="0" w:color="auto"/>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Budžeta izpilde 2018.gadā, EUR</w:t>
            </w:r>
          </w:p>
        </w:tc>
        <w:tc>
          <w:tcPr>
            <w:tcW w:w="1340" w:type="dxa"/>
            <w:tcBorders>
              <w:top w:val="nil"/>
              <w:left w:val="nil"/>
              <w:bottom w:val="single" w:sz="4" w:space="0" w:color="auto"/>
              <w:right w:val="single" w:sz="4" w:space="0" w:color="auto"/>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2019.gada budžeta plāns EUR</w:t>
            </w:r>
          </w:p>
        </w:tc>
        <w:tc>
          <w:tcPr>
            <w:tcW w:w="1340" w:type="dxa"/>
            <w:tcBorders>
              <w:top w:val="nil"/>
              <w:left w:val="nil"/>
              <w:bottom w:val="single" w:sz="4" w:space="0" w:color="auto"/>
              <w:right w:val="nil"/>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2019.gada budžeta plāns ar izmaiņām EUR</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Budžeta izpilde 2019.gadā, EUR</w:t>
            </w:r>
          </w:p>
        </w:tc>
        <w:tc>
          <w:tcPr>
            <w:tcW w:w="1340" w:type="dxa"/>
            <w:tcBorders>
              <w:top w:val="nil"/>
              <w:left w:val="nil"/>
              <w:bottom w:val="single" w:sz="4" w:space="0" w:color="auto"/>
              <w:right w:val="single" w:sz="4" w:space="0" w:color="auto"/>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Izpildes %</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sz w:val="18"/>
                <w:szCs w:val="18"/>
              </w:rPr>
            </w:pPr>
            <w:r w:rsidRPr="00B67A0F">
              <w:rPr>
                <w:sz w:val="18"/>
                <w:szCs w:val="18"/>
              </w:rPr>
              <w:t>1</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jc w:val="center"/>
              <w:rPr>
                <w:sz w:val="18"/>
                <w:szCs w:val="18"/>
              </w:rPr>
            </w:pPr>
            <w:r w:rsidRPr="00B67A0F">
              <w:rPr>
                <w:sz w:val="18"/>
                <w:szCs w:val="18"/>
              </w:rPr>
              <w:t>2</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sz w:val="18"/>
                <w:szCs w:val="18"/>
              </w:rPr>
            </w:pPr>
            <w:r w:rsidRPr="00B67A0F">
              <w:rPr>
                <w:sz w:val="18"/>
                <w:szCs w:val="18"/>
              </w:rPr>
              <w:t>3</w:t>
            </w:r>
          </w:p>
        </w:tc>
        <w:tc>
          <w:tcPr>
            <w:tcW w:w="1340" w:type="dxa"/>
            <w:tcBorders>
              <w:top w:val="nil"/>
              <w:left w:val="nil"/>
              <w:bottom w:val="nil"/>
              <w:right w:val="single" w:sz="4" w:space="0" w:color="auto"/>
            </w:tcBorders>
            <w:shd w:val="clear" w:color="auto" w:fill="auto"/>
            <w:noWrap/>
            <w:vAlign w:val="bottom"/>
            <w:hideMark/>
          </w:tcPr>
          <w:p w:rsidR="00B67A0F" w:rsidRPr="00B67A0F" w:rsidRDefault="00B67A0F" w:rsidP="00B67A0F">
            <w:pPr>
              <w:jc w:val="center"/>
              <w:rPr>
                <w:sz w:val="18"/>
                <w:szCs w:val="18"/>
              </w:rPr>
            </w:pPr>
            <w:r w:rsidRPr="00B67A0F">
              <w:rPr>
                <w:sz w:val="18"/>
                <w:szCs w:val="18"/>
              </w:rPr>
              <w:t>4</w:t>
            </w:r>
          </w:p>
        </w:tc>
        <w:tc>
          <w:tcPr>
            <w:tcW w:w="1340" w:type="dxa"/>
            <w:tcBorders>
              <w:top w:val="nil"/>
              <w:left w:val="nil"/>
              <w:bottom w:val="nil"/>
              <w:right w:val="nil"/>
            </w:tcBorders>
            <w:shd w:val="clear" w:color="auto" w:fill="auto"/>
            <w:noWrap/>
            <w:vAlign w:val="center"/>
            <w:hideMark/>
          </w:tcPr>
          <w:p w:rsidR="00B67A0F" w:rsidRPr="00B67A0F" w:rsidRDefault="00B67A0F" w:rsidP="00B67A0F">
            <w:pPr>
              <w:jc w:val="center"/>
              <w:rPr>
                <w:sz w:val="18"/>
                <w:szCs w:val="18"/>
              </w:rPr>
            </w:pPr>
            <w:r w:rsidRPr="00B67A0F">
              <w:rPr>
                <w:sz w:val="18"/>
                <w:szCs w:val="18"/>
              </w:rPr>
              <w:t>5</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sz w:val="18"/>
                <w:szCs w:val="18"/>
              </w:rPr>
            </w:pPr>
            <w:r w:rsidRPr="00B67A0F">
              <w:rPr>
                <w:sz w:val="18"/>
                <w:szCs w:val="18"/>
              </w:rPr>
              <w:t>6</w:t>
            </w:r>
          </w:p>
        </w:tc>
        <w:tc>
          <w:tcPr>
            <w:tcW w:w="1340" w:type="dxa"/>
            <w:tcBorders>
              <w:top w:val="nil"/>
              <w:left w:val="nil"/>
              <w:bottom w:val="single" w:sz="4" w:space="0" w:color="auto"/>
              <w:right w:val="single" w:sz="4" w:space="0" w:color="auto"/>
            </w:tcBorders>
            <w:shd w:val="clear" w:color="auto" w:fill="auto"/>
            <w:noWrap/>
            <w:vAlign w:val="bottom"/>
            <w:hideMark/>
          </w:tcPr>
          <w:p w:rsidR="00B67A0F" w:rsidRPr="00B67A0F" w:rsidRDefault="00B67A0F" w:rsidP="00B67A0F">
            <w:pPr>
              <w:jc w:val="center"/>
              <w:rPr>
                <w:sz w:val="18"/>
                <w:szCs w:val="18"/>
              </w:rPr>
            </w:pPr>
            <w:r w:rsidRPr="00B67A0F">
              <w:rPr>
                <w:sz w:val="18"/>
                <w:szCs w:val="18"/>
              </w:rPr>
              <w:t>7</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b/>
                <w:bCs/>
                <w:sz w:val="22"/>
                <w:szCs w:val="22"/>
              </w:rPr>
            </w:pPr>
            <w:r w:rsidRPr="00B67A0F">
              <w:rPr>
                <w:b/>
                <w:bCs/>
                <w:sz w:val="22"/>
                <w:szCs w:val="22"/>
              </w:rPr>
              <w:t>I.</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rPr>
                <w:b/>
                <w:bCs/>
                <w:sz w:val="22"/>
                <w:szCs w:val="22"/>
              </w:rPr>
            </w:pPr>
            <w:r w:rsidRPr="00B67A0F">
              <w:rPr>
                <w:b/>
                <w:bCs/>
                <w:sz w:val="22"/>
                <w:szCs w:val="22"/>
              </w:rPr>
              <w:t>IEŅĒMUMI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22 100 378</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23 927 005</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24 806 466</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26 024 645</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104,91</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1.0.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100" w:firstLine="200"/>
              <w:rPr>
                <w:sz w:val="20"/>
                <w:szCs w:val="20"/>
              </w:rPr>
            </w:pPr>
            <w:r w:rsidRPr="00B67A0F">
              <w:rPr>
                <w:sz w:val="20"/>
                <w:szCs w:val="20"/>
              </w:rPr>
              <w:t>Nodokļu ieņēmumi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10 268 766</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9 906 758</w:t>
            </w:r>
          </w:p>
        </w:tc>
        <w:tc>
          <w:tcPr>
            <w:tcW w:w="1340" w:type="dxa"/>
            <w:tcBorders>
              <w:top w:val="nil"/>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10 268 153</w:t>
            </w:r>
          </w:p>
        </w:tc>
        <w:tc>
          <w:tcPr>
            <w:tcW w:w="1340" w:type="dxa"/>
            <w:tcBorders>
              <w:top w:val="nil"/>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11 311 872</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110,16</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1.0.0.0.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200" w:firstLine="400"/>
              <w:rPr>
                <w:sz w:val="20"/>
                <w:szCs w:val="20"/>
              </w:rPr>
            </w:pPr>
            <w:r w:rsidRPr="00B67A0F">
              <w:rPr>
                <w:sz w:val="20"/>
                <w:szCs w:val="20"/>
              </w:rPr>
              <w:t>IENĀKUMA NODOKĻI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8 907 864</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8 628 306</w:t>
            </w:r>
          </w:p>
        </w:tc>
        <w:tc>
          <w:tcPr>
            <w:tcW w:w="1340" w:type="dxa"/>
            <w:tcBorders>
              <w:top w:val="nil"/>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8 739 701</w:t>
            </w:r>
          </w:p>
        </w:tc>
        <w:tc>
          <w:tcPr>
            <w:tcW w:w="1340" w:type="dxa"/>
            <w:tcBorders>
              <w:top w:val="nil"/>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9 677 773</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110,73</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1.1.0.0.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400" w:firstLine="803"/>
              <w:rPr>
                <w:b/>
                <w:bCs/>
                <w:sz w:val="20"/>
                <w:szCs w:val="20"/>
              </w:rPr>
            </w:pPr>
            <w:r w:rsidRPr="00B67A0F">
              <w:rPr>
                <w:b/>
                <w:bCs/>
                <w:sz w:val="20"/>
                <w:szCs w:val="20"/>
              </w:rPr>
              <w:t>Ieņēmumi no iedzīvotāju ienākuma nodokļa</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8 907 864</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8 628 306</w:t>
            </w:r>
          </w:p>
        </w:tc>
        <w:tc>
          <w:tcPr>
            <w:tcW w:w="1340" w:type="dxa"/>
            <w:tcBorders>
              <w:top w:val="nil"/>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8 739 701</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9 677 773</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110,73</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1.4.</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200" w:firstLine="400"/>
              <w:rPr>
                <w:sz w:val="20"/>
                <w:szCs w:val="20"/>
              </w:rPr>
            </w:pPr>
            <w:r w:rsidRPr="00B67A0F">
              <w:rPr>
                <w:sz w:val="20"/>
                <w:szCs w:val="20"/>
              </w:rPr>
              <w:t>ĪPAŠUMA NODOKĻI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1 279 136</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1 203 452</w:t>
            </w:r>
          </w:p>
        </w:tc>
        <w:tc>
          <w:tcPr>
            <w:tcW w:w="1340" w:type="dxa"/>
            <w:tcBorders>
              <w:top w:val="single" w:sz="4" w:space="0" w:color="auto"/>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1 453 452</w:t>
            </w:r>
          </w:p>
        </w:tc>
        <w:tc>
          <w:tcPr>
            <w:tcW w:w="1340" w:type="dxa"/>
            <w:tcBorders>
              <w:top w:val="nil"/>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1 548 457</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106,54</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4.0.0.0.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300" w:firstLine="600"/>
              <w:rPr>
                <w:sz w:val="20"/>
                <w:szCs w:val="20"/>
              </w:rPr>
            </w:pPr>
            <w:r w:rsidRPr="00B67A0F">
              <w:rPr>
                <w:sz w:val="20"/>
                <w:szCs w:val="20"/>
              </w:rPr>
              <w:t>ĪPAŠUMA NODOKĻI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1 279 136</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1 203 452</w:t>
            </w:r>
          </w:p>
        </w:tc>
        <w:tc>
          <w:tcPr>
            <w:tcW w:w="1340" w:type="dxa"/>
            <w:tcBorders>
              <w:top w:val="nil"/>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1 453 452</w:t>
            </w:r>
          </w:p>
        </w:tc>
        <w:tc>
          <w:tcPr>
            <w:tcW w:w="1340" w:type="dxa"/>
            <w:tcBorders>
              <w:top w:val="nil"/>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1 548 457</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106,54</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4.1.0.0.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400" w:firstLine="803"/>
              <w:rPr>
                <w:b/>
                <w:bCs/>
                <w:sz w:val="20"/>
                <w:szCs w:val="20"/>
              </w:rPr>
            </w:pPr>
            <w:r w:rsidRPr="00B67A0F">
              <w:rPr>
                <w:b/>
                <w:bCs/>
                <w:sz w:val="20"/>
                <w:szCs w:val="20"/>
              </w:rPr>
              <w:t>Nekustamā īpašuma nodoklis</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1 279 136</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1 203 452</w:t>
            </w:r>
          </w:p>
        </w:tc>
        <w:tc>
          <w:tcPr>
            <w:tcW w:w="1340" w:type="dxa"/>
            <w:tcBorders>
              <w:top w:val="nil"/>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1 453 452</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1 548 457</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106,54</w:t>
            </w:r>
          </w:p>
        </w:tc>
      </w:tr>
      <w:tr w:rsidR="00B67A0F" w:rsidRPr="00B67A0F" w:rsidTr="00B67A0F">
        <w:trPr>
          <w:trHeight w:val="30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5.0.0.0.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100" w:firstLine="201"/>
              <w:rPr>
                <w:b/>
                <w:bCs/>
                <w:sz w:val="20"/>
                <w:szCs w:val="20"/>
              </w:rPr>
            </w:pPr>
            <w:r w:rsidRPr="00B67A0F">
              <w:rPr>
                <w:b/>
                <w:bCs/>
                <w:sz w:val="20"/>
                <w:szCs w:val="20"/>
              </w:rPr>
              <w:t>Nodokļi par pakalpojumiem un precēm</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81 766</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75 000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75 000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85 642</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114,19</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2.0.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100" w:firstLine="200"/>
              <w:rPr>
                <w:sz w:val="20"/>
                <w:szCs w:val="20"/>
              </w:rPr>
            </w:pPr>
            <w:r w:rsidRPr="00B67A0F">
              <w:rPr>
                <w:sz w:val="20"/>
                <w:szCs w:val="20"/>
              </w:rPr>
              <w:t>Nenodokļu ieņēmumi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241 517</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114 810</w:t>
            </w:r>
          </w:p>
        </w:tc>
        <w:tc>
          <w:tcPr>
            <w:tcW w:w="1340" w:type="dxa"/>
            <w:tcBorders>
              <w:top w:val="single" w:sz="4" w:space="0" w:color="auto"/>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186 435</w:t>
            </w:r>
          </w:p>
        </w:tc>
        <w:tc>
          <w:tcPr>
            <w:tcW w:w="1340" w:type="dxa"/>
            <w:tcBorders>
              <w:top w:val="nil"/>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150 686</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80,82</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58773F" w:rsidRDefault="00B67A0F" w:rsidP="00B67A0F">
            <w:pPr>
              <w:jc w:val="center"/>
              <w:rPr>
                <w:bCs/>
                <w:sz w:val="20"/>
                <w:szCs w:val="20"/>
              </w:rPr>
            </w:pPr>
            <w:r w:rsidRPr="0058773F">
              <w:rPr>
                <w:bCs/>
                <w:sz w:val="20"/>
                <w:szCs w:val="20"/>
              </w:rPr>
              <w:t>8.0.0.0.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58773F" w:rsidRDefault="00B67A0F" w:rsidP="00B67A0F">
            <w:pPr>
              <w:ind w:firstLineChars="200" w:firstLine="400"/>
              <w:rPr>
                <w:bCs/>
                <w:sz w:val="20"/>
                <w:szCs w:val="20"/>
              </w:rPr>
            </w:pPr>
            <w:r w:rsidRPr="0058773F">
              <w:rPr>
                <w:bCs/>
                <w:sz w:val="20"/>
                <w:szCs w:val="20"/>
              </w:rPr>
              <w:t>IEŅĒMUMI NO UZŅĒMĒJDARBĪBAS UN ĪPAŠUMA</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300</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200</w:t>
            </w:r>
          </w:p>
        </w:tc>
        <w:tc>
          <w:tcPr>
            <w:tcW w:w="1340" w:type="dxa"/>
            <w:tcBorders>
              <w:top w:val="nil"/>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250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309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123,60</w:t>
            </w:r>
          </w:p>
        </w:tc>
      </w:tr>
      <w:tr w:rsidR="00B67A0F" w:rsidRPr="00B67A0F" w:rsidTr="00B67A0F">
        <w:trPr>
          <w:trHeight w:val="525"/>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sz w:val="20"/>
                <w:szCs w:val="20"/>
              </w:rPr>
            </w:pPr>
            <w:r w:rsidRPr="00B67A0F">
              <w:rPr>
                <w:sz w:val="20"/>
                <w:szCs w:val="20"/>
              </w:rPr>
              <w:t>9.0.0.0.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200" w:firstLine="400"/>
              <w:rPr>
                <w:sz w:val="20"/>
                <w:szCs w:val="20"/>
              </w:rPr>
            </w:pPr>
            <w:r w:rsidRPr="00B67A0F">
              <w:rPr>
                <w:sz w:val="20"/>
                <w:szCs w:val="20"/>
              </w:rPr>
              <w:t>VALSTS (PAŠVALDĪBU) NODEVAS UN KANCELEJAS NODEVAS</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sz w:val="20"/>
                <w:szCs w:val="20"/>
              </w:rPr>
            </w:pPr>
            <w:r w:rsidRPr="00B67A0F">
              <w:rPr>
                <w:sz w:val="20"/>
                <w:szCs w:val="20"/>
              </w:rPr>
              <w:t>19 414</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sz w:val="20"/>
                <w:szCs w:val="20"/>
              </w:rPr>
            </w:pPr>
            <w:r w:rsidRPr="00B67A0F">
              <w:rPr>
                <w:sz w:val="20"/>
                <w:szCs w:val="20"/>
              </w:rPr>
              <w:t>13 900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sz w:val="20"/>
                <w:szCs w:val="20"/>
              </w:rPr>
            </w:pPr>
            <w:r w:rsidRPr="00B67A0F">
              <w:rPr>
                <w:sz w:val="20"/>
                <w:szCs w:val="20"/>
              </w:rPr>
              <w:t>14 805</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sz w:val="20"/>
                <w:szCs w:val="20"/>
              </w:rPr>
            </w:pPr>
            <w:r w:rsidRPr="00B67A0F">
              <w:rPr>
                <w:sz w:val="20"/>
                <w:szCs w:val="20"/>
              </w:rPr>
              <w:t>17 761</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119,97</w:t>
            </w:r>
          </w:p>
        </w:tc>
      </w:tr>
      <w:tr w:rsidR="00B67A0F" w:rsidRPr="00B67A0F" w:rsidTr="00AF6C50">
        <w:trPr>
          <w:trHeight w:val="51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9.1.0.0.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200" w:firstLine="402"/>
              <w:rPr>
                <w:b/>
                <w:bCs/>
                <w:sz w:val="20"/>
                <w:szCs w:val="20"/>
              </w:rPr>
            </w:pPr>
            <w:r w:rsidRPr="00B67A0F">
              <w:rPr>
                <w:b/>
                <w:bCs/>
                <w:sz w:val="20"/>
                <w:szCs w:val="20"/>
              </w:rPr>
              <w:t>Valsts nodevas par valsts sniegto nodrošinājumu un juridiskajiem un citiem pakalpojumiem</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AF6C50" w:rsidP="00AF6C50">
            <w:pPr>
              <w:jc w:val="center"/>
              <w:rPr>
                <w:b/>
                <w:bCs/>
                <w:sz w:val="20"/>
                <w:szCs w:val="20"/>
              </w:rPr>
            </w:pPr>
            <w:r>
              <w:rPr>
                <w:b/>
                <w:bCs/>
                <w:sz w:val="20"/>
                <w:szCs w:val="20"/>
              </w:rPr>
              <w:t>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2 200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1 347</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61,23</w:t>
            </w:r>
          </w:p>
        </w:tc>
      </w:tr>
      <w:tr w:rsidR="00B67A0F" w:rsidRPr="00B67A0F" w:rsidTr="00AF6C50">
        <w:trPr>
          <w:trHeight w:val="30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9.4.0.0.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200" w:firstLine="402"/>
              <w:rPr>
                <w:b/>
                <w:bCs/>
                <w:sz w:val="20"/>
                <w:szCs w:val="20"/>
              </w:rPr>
            </w:pPr>
            <w:r w:rsidRPr="00B67A0F">
              <w:rPr>
                <w:b/>
                <w:bCs/>
                <w:sz w:val="20"/>
                <w:szCs w:val="20"/>
              </w:rPr>
              <w:t>Valsts nodevas, kuras ieskaita pašvaldību budžetā</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AF6C50" w:rsidP="00AF6C50">
            <w:pPr>
              <w:jc w:val="center"/>
              <w:rPr>
                <w:b/>
                <w:bCs/>
                <w:sz w:val="20"/>
                <w:szCs w:val="20"/>
              </w:rPr>
            </w:pPr>
            <w:r>
              <w:rPr>
                <w:b/>
                <w:bCs/>
                <w:sz w:val="20"/>
                <w:szCs w:val="20"/>
              </w:rPr>
              <w:t>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4 000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3 100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6 155</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198,55</w:t>
            </w:r>
          </w:p>
        </w:tc>
      </w:tr>
      <w:tr w:rsidR="00B67A0F" w:rsidRPr="00B67A0F" w:rsidTr="00AF6C50">
        <w:trPr>
          <w:trHeight w:val="30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9.5.0.0.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200" w:firstLine="402"/>
              <w:rPr>
                <w:b/>
                <w:bCs/>
                <w:sz w:val="20"/>
                <w:szCs w:val="20"/>
              </w:rPr>
            </w:pPr>
            <w:r w:rsidRPr="00B67A0F">
              <w:rPr>
                <w:b/>
                <w:bCs/>
                <w:sz w:val="20"/>
                <w:szCs w:val="20"/>
              </w:rPr>
              <w:t xml:space="preserve">Pašvaldību nodevas </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AF6C50" w:rsidP="00AF6C50">
            <w:pPr>
              <w:jc w:val="center"/>
              <w:rPr>
                <w:b/>
                <w:bCs/>
                <w:sz w:val="20"/>
                <w:szCs w:val="20"/>
              </w:rPr>
            </w:pPr>
            <w:r>
              <w:rPr>
                <w:b/>
                <w:bCs/>
                <w:sz w:val="20"/>
                <w:szCs w:val="20"/>
              </w:rPr>
              <w:t>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9 900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9 505</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10 259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107,93</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10.0.0.0.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200" w:firstLine="402"/>
              <w:rPr>
                <w:b/>
                <w:bCs/>
                <w:sz w:val="20"/>
                <w:szCs w:val="20"/>
              </w:rPr>
            </w:pPr>
            <w:r w:rsidRPr="00B67A0F">
              <w:rPr>
                <w:b/>
                <w:bCs/>
                <w:sz w:val="20"/>
                <w:szCs w:val="20"/>
              </w:rPr>
              <w:t>NAUDAS SODI UN SANKCIJAS</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11 683</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7 000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9 000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14 041</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156,01</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sz w:val="20"/>
                <w:szCs w:val="20"/>
              </w:rPr>
            </w:pPr>
            <w:r w:rsidRPr="00B67A0F">
              <w:rPr>
                <w:sz w:val="20"/>
                <w:szCs w:val="20"/>
              </w:rPr>
              <w:t>12.0.0.0.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200" w:firstLine="400"/>
              <w:rPr>
                <w:sz w:val="20"/>
                <w:szCs w:val="20"/>
              </w:rPr>
            </w:pPr>
            <w:r w:rsidRPr="00B67A0F">
              <w:rPr>
                <w:sz w:val="20"/>
                <w:szCs w:val="20"/>
              </w:rPr>
              <w:t>PĀRĒJIE NENODOKĻU IEŅĒMUMI</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sz w:val="20"/>
                <w:szCs w:val="20"/>
              </w:rPr>
            </w:pPr>
            <w:r w:rsidRPr="00B67A0F">
              <w:rPr>
                <w:sz w:val="20"/>
                <w:szCs w:val="20"/>
              </w:rPr>
              <w:t>17 028</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sz w:val="20"/>
                <w:szCs w:val="20"/>
              </w:rPr>
            </w:pPr>
            <w:r w:rsidRPr="00B67A0F">
              <w:rPr>
                <w:sz w:val="20"/>
                <w:szCs w:val="20"/>
              </w:rPr>
              <w:t>6 500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sz w:val="20"/>
                <w:szCs w:val="20"/>
              </w:rPr>
            </w:pPr>
            <w:r w:rsidRPr="00B67A0F">
              <w:rPr>
                <w:sz w:val="20"/>
                <w:szCs w:val="20"/>
              </w:rPr>
              <w:t>14 795</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sz w:val="20"/>
                <w:szCs w:val="20"/>
              </w:rPr>
            </w:pPr>
            <w:r w:rsidRPr="00B67A0F">
              <w:rPr>
                <w:sz w:val="20"/>
                <w:szCs w:val="20"/>
              </w:rPr>
              <w:t>25 940</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175,33</w:t>
            </w:r>
          </w:p>
        </w:tc>
      </w:tr>
      <w:tr w:rsidR="00B67A0F" w:rsidRPr="00B67A0F" w:rsidTr="00AF6C50">
        <w:trPr>
          <w:trHeight w:val="51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12.2.0.0.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200" w:firstLine="402"/>
              <w:rPr>
                <w:b/>
                <w:bCs/>
                <w:sz w:val="20"/>
                <w:szCs w:val="20"/>
              </w:rPr>
            </w:pPr>
            <w:r w:rsidRPr="00B67A0F">
              <w:rPr>
                <w:b/>
                <w:bCs/>
                <w:sz w:val="20"/>
                <w:szCs w:val="20"/>
              </w:rPr>
              <w:t>Nenodokļu ieņēmumi un ieņēmumi no zaudējumu atlīdzībām un kompensācijām</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AF6C50" w:rsidP="00AF6C50">
            <w:pPr>
              <w:jc w:val="center"/>
              <w:rPr>
                <w:b/>
                <w:bCs/>
                <w:sz w:val="20"/>
                <w:szCs w:val="20"/>
              </w:rPr>
            </w:pPr>
            <w:r>
              <w:rPr>
                <w:b/>
                <w:bCs/>
                <w:sz w:val="20"/>
                <w:szCs w:val="20"/>
              </w:rPr>
              <w:t>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3 500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4 408</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6 431</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145,89</w:t>
            </w:r>
          </w:p>
        </w:tc>
      </w:tr>
      <w:tr w:rsidR="00B67A0F" w:rsidRPr="00B67A0F" w:rsidTr="00AF6C50">
        <w:trPr>
          <w:trHeight w:val="30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12.3.0.0.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200" w:firstLine="402"/>
              <w:rPr>
                <w:b/>
                <w:bCs/>
                <w:sz w:val="20"/>
                <w:szCs w:val="20"/>
              </w:rPr>
            </w:pPr>
            <w:r w:rsidRPr="00B67A0F">
              <w:rPr>
                <w:b/>
                <w:bCs/>
                <w:sz w:val="20"/>
                <w:szCs w:val="20"/>
              </w:rPr>
              <w:t>Dažādi nenodokļu ieņēmumi</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AF6C50" w:rsidP="00AF6C50">
            <w:pPr>
              <w:jc w:val="center"/>
              <w:rPr>
                <w:b/>
                <w:bCs/>
                <w:sz w:val="20"/>
                <w:szCs w:val="20"/>
              </w:rPr>
            </w:pPr>
            <w:r>
              <w:rPr>
                <w:b/>
                <w:bCs/>
                <w:sz w:val="20"/>
                <w:szCs w:val="20"/>
              </w:rPr>
              <w:t>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3 000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10 387</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19 509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187,82</w:t>
            </w:r>
          </w:p>
        </w:tc>
      </w:tr>
      <w:tr w:rsidR="00B67A0F" w:rsidRPr="00B67A0F" w:rsidTr="00B67A0F">
        <w:trPr>
          <w:trHeight w:val="78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13.0.0.0.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200" w:firstLine="400"/>
              <w:rPr>
                <w:sz w:val="20"/>
                <w:szCs w:val="20"/>
              </w:rPr>
            </w:pPr>
            <w:r w:rsidRPr="00B67A0F">
              <w:rPr>
                <w:sz w:val="20"/>
                <w:szCs w:val="20"/>
              </w:rPr>
              <w:t>IEŅĒMUMI NO VALSTS (PAŠVALDĪBU) ĪPAŠUMA IZNOMĀŠANAS, PĀRDOŠANAS UN NO NODOKĻU PAMATPARĀDA KAPITALIZĀCIJAS</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193 092</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87 210</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147 585</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92 635</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62,77</w:t>
            </w:r>
          </w:p>
        </w:tc>
      </w:tr>
      <w:tr w:rsidR="00B67A0F" w:rsidRPr="00B67A0F" w:rsidTr="00B67A0F">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lastRenderedPageBreak/>
              <w:t>13.1.0.0.</w:t>
            </w:r>
          </w:p>
        </w:tc>
        <w:tc>
          <w:tcPr>
            <w:tcW w:w="5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ind w:firstLineChars="300" w:firstLine="602"/>
              <w:rPr>
                <w:b/>
                <w:bCs/>
                <w:sz w:val="20"/>
                <w:szCs w:val="20"/>
              </w:rPr>
            </w:pPr>
            <w:r w:rsidRPr="00B67A0F">
              <w:rPr>
                <w:b/>
                <w:bCs/>
                <w:sz w:val="20"/>
                <w:szCs w:val="20"/>
              </w:rPr>
              <w:t>Ieņēmumi no ēku un būvju īpašuma pārdošanas</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36 514</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10 000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6 405</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6 069</w:t>
            </w:r>
          </w:p>
        </w:tc>
        <w:tc>
          <w:tcPr>
            <w:tcW w:w="13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94,75</w:t>
            </w:r>
          </w:p>
        </w:tc>
      </w:tr>
      <w:tr w:rsidR="00B67A0F" w:rsidRPr="00B67A0F" w:rsidTr="00B67A0F">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13.2.0.0.</w:t>
            </w:r>
          </w:p>
        </w:tc>
        <w:tc>
          <w:tcPr>
            <w:tcW w:w="5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ind w:firstLineChars="300" w:firstLine="602"/>
              <w:rPr>
                <w:b/>
                <w:bCs/>
                <w:sz w:val="20"/>
                <w:szCs w:val="20"/>
              </w:rPr>
            </w:pPr>
            <w:r w:rsidRPr="00B67A0F">
              <w:rPr>
                <w:b/>
                <w:bCs/>
                <w:sz w:val="20"/>
                <w:szCs w:val="20"/>
              </w:rPr>
              <w:t>Ieņēmumi no zemes, meža īpašuma pārdošanas</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155 511</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70 000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128 170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78 696</w:t>
            </w:r>
          </w:p>
        </w:tc>
        <w:tc>
          <w:tcPr>
            <w:tcW w:w="13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61,40</w:t>
            </w:r>
          </w:p>
        </w:tc>
      </w:tr>
      <w:tr w:rsidR="00B67A0F" w:rsidRPr="00B67A0F" w:rsidTr="00B67A0F">
        <w:trPr>
          <w:trHeight w:val="780"/>
        </w:trPr>
        <w:tc>
          <w:tcPr>
            <w:tcW w:w="1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13.4.0.0.</w:t>
            </w:r>
          </w:p>
        </w:tc>
        <w:tc>
          <w:tcPr>
            <w:tcW w:w="5080" w:type="dxa"/>
            <w:tcBorders>
              <w:top w:val="single" w:sz="4" w:space="0" w:color="auto"/>
              <w:left w:val="nil"/>
              <w:bottom w:val="single" w:sz="4" w:space="0" w:color="auto"/>
              <w:right w:val="single" w:sz="4" w:space="0" w:color="auto"/>
            </w:tcBorders>
            <w:shd w:val="clear" w:color="auto" w:fill="auto"/>
            <w:vAlign w:val="bottom"/>
            <w:hideMark/>
          </w:tcPr>
          <w:p w:rsidR="00B67A0F" w:rsidRPr="00B67A0F" w:rsidRDefault="00B67A0F" w:rsidP="00B67A0F">
            <w:pPr>
              <w:ind w:firstLineChars="300" w:firstLine="602"/>
              <w:rPr>
                <w:b/>
                <w:bCs/>
                <w:sz w:val="20"/>
                <w:szCs w:val="20"/>
              </w:rPr>
            </w:pPr>
            <w:r w:rsidRPr="00B67A0F">
              <w:rPr>
                <w:b/>
                <w:bCs/>
                <w:sz w:val="20"/>
                <w:szCs w:val="20"/>
              </w:rPr>
              <w:t>Ieņēmumi no valsts un pašvaldību kustamā īpašuma un mantas realizācijas/ Ieņēmumi no pašvaldību kustamā īpašuma un mantas realizācijas</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1 067</w:t>
            </w:r>
          </w:p>
        </w:tc>
        <w:tc>
          <w:tcPr>
            <w:tcW w:w="1340" w:type="dxa"/>
            <w:tcBorders>
              <w:top w:val="single" w:sz="4" w:space="0" w:color="auto"/>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500</w:t>
            </w:r>
          </w:p>
        </w:tc>
        <w:tc>
          <w:tcPr>
            <w:tcW w:w="1340" w:type="dxa"/>
            <w:tcBorders>
              <w:top w:val="single" w:sz="4" w:space="0" w:color="auto"/>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6 300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7 870</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124,92</w:t>
            </w:r>
          </w:p>
        </w:tc>
      </w:tr>
      <w:tr w:rsidR="00B67A0F" w:rsidRPr="00B67A0F" w:rsidTr="00B67A0F">
        <w:trPr>
          <w:trHeight w:val="510"/>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13.5.0.0.</w:t>
            </w:r>
          </w:p>
        </w:tc>
        <w:tc>
          <w:tcPr>
            <w:tcW w:w="5080" w:type="dxa"/>
            <w:tcBorders>
              <w:top w:val="nil"/>
              <w:left w:val="nil"/>
              <w:bottom w:val="single" w:sz="4" w:space="0" w:color="000000"/>
              <w:right w:val="single" w:sz="4" w:space="0" w:color="000000"/>
            </w:tcBorders>
            <w:shd w:val="clear" w:color="auto" w:fill="auto"/>
            <w:vAlign w:val="center"/>
            <w:hideMark/>
          </w:tcPr>
          <w:p w:rsidR="00B67A0F" w:rsidRPr="00B67A0F" w:rsidRDefault="00B67A0F" w:rsidP="00B67A0F">
            <w:pPr>
              <w:ind w:firstLineChars="200" w:firstLine="402"/>
              <w:rPr>
                <w:b/>
                <w:bCs/>
                <w:sz w:val="20"/>
                <w:szCs w:val="20"/>
              </w:rPr>
            </w:pPr>
            <w:r w:rsidRPr="00B67A0F">
              <w:rPr>
                <w:b/>
                <w:bCs/>
                <w:sz w:val="20"/>
                <w:szCs w:val="20"/>
              </w:rPr>
              <w:t>Ieņēmumi no valsts un pašvaldību īpašuma iznomāšanas</w:t>
            </w:r>
          </w:p>
        </w:tc>
        <w:tc>
          <w:tcPr>
            <w:tcW w:w="1340" w:type="dxa"/>
            <w:tcBorders>
              <w:top w:val="nil"/>
              <w:left w:val="nil"/>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6 710</w:t>
            </w:r>
          </w:p>
        </w:tc>
        <w:tc>
          <w:tcPr>
            <w:tcW w:w="1340" w:type="dxa"/>
            <w:tcBorders>
              <w:top w:val="single" w:sz="4" w:space="0" w:color="000000"/>
              <w:left w:val="nil"/>
              <w:bottom w:val="nil"/>
              <w:right w:val="nil"/>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6 710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0</w:t>
            </w:r>
          </w:p>
        </w:tc>
      </w:tr>
      <w:tr w:rsidR="00B67A0F" w:rsidRPr="00B67A0F" w:rsidTr="00075B9F">
        <w:trPr>
          <w:trHeight w:val="765"/>
        </w:trPr>
        <w:tc>
          <w:tcPr>
            <w:tcW w:w="1000" w:type="dxa"/>
            <w:tcBorders>
              <w:top w:val="nil"/>
              <w:left w:val="single" w:sz="4" w:space="0" w:color="auto"/>
              <w:bottom w:val="single" w:sz="4" w:space="0" w:color="auto"/>
              <w:right w:val="single" w:sz="4" w:space="0" w:color="auto"/>
            </w:tcBorders>
            <w:shd w:val="clear" w:color="000000" w:fill="F2F2F2"/>
            <w:vAlign w:val="center"/>
            <w:hideMark/>
          </w:tcPr>
          <w:p w:rsidR="00B67A0F" w:rsidRPr="00B67A0F" w:rsidRDefault="00B67A0F" w:rsidP="00075B9F">
            <w:pPr>
              <w:jc w:val="center"/>
              <w:rPr>
                <w:sz w:val="20"/>
                <w:szCs w:val="20"/>
              </w:rPr>
            </w:pPr>
            <w:r w:rsidRPr="00B67A0F">
              <w:rPr>
                <w:sz w:val="20"/>
                <w:szCs w:val="20"/>
              </w:rPr>
              <w:t>3.0.</w:t>
            </w:r>
          </w:p>
        </w:tc>
        <w:tc>
          <w:tcPr>
            <w:tcW w:w="5080" w:type="dxa"/>
            <w:tcBorders>
              <w:top w:val="nil"/>
              <w:left w:val="nil"/>
              <w:bottom w:val="single" w:sz="4" w:space="0" w:color="auto"/>
              <w:right w:val="single" w:sz="4" w:space="0" w:color="auto"/>
            </w:tcBorders>
            <w:shd w:val="clear" w:color="000000" w:fill="F2F2F2"/>
            <w:vAlign w:val="center"/>
            <w:hideMark/>
          </w:tcPr>
          <w:p w:rsidR="00B67A0F" w:rsidRPr="00B67A0F" w:rsidRDefault="00B67A0F" w:rsidP="00075B9F">
            <w:pPr>
              <w:ind w:firstLineChars="100" w:firstLine="200"/>
              <w:jc w:val="center"/>
              <w:rPr>
                <w:sz w:val="20"/>
                <w:szCs w:val="20"/>
              </w:rPr>
            </w:pPr>
            <w:r w:rsidRPr="00B67A0F">
              <w:rPr>
                <w:sz w:val="20"/>
                <w:szCs w:val="20"/>
              </w:rPr>
              <w:t>MAKSAS PAKALPOJUMI UN CITI PAŠU IEŅĒMUMI</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928 262</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879 675</w:t>
            </w:r>
          </w:p>
        </w:tc>
        <w:tc>
          <w:tcPr>
            <w:tcW w:w="1340" w:type="dxa"/>
            <w:tcBorders>
              <w:top w:val="single" w:sz="4" w:space="0" w:color="auto"/>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937 387</w:t>
            </w:r>
          </w:p>
        </w:tc>
        <w:tc>
          <w:tcPr>
            <w:tcW w:w="1340" w:type="dxa"/>
            <w:tcBorders>
              <w:top w:val="nil"/>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914 859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97,60</w:t>
            </w:r>
          </w:p>
        </w:tc>
      </w:tr>
      <w:tr w:rsidR="00B67A0F" w:rsidRPr="00B67A0F" w:rsidTr="00B67A0F">
        <w:trPr>
          <w:trHeight w:val="765"/>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21.3.0.0.</w:t>
            </w:r>
          </w:p>
        </w:tc>
        <w:tc>
          <w:tcPr>
            <w:tcW w:w="5080" w:type="dxa"/>
            <w:tcBorders>
              <w:top w:val="nil"/>
              <w:left w:val="nil"/>
              <w:bottom w:val="single" w:sz="4" w:space="0" w:color="auto"/>
              <w:right w:val="single" w:sz="4" w:space="0" w:color="auto"/>
            </w:tcBorders>
            <w:shd w:val="clear" w:color="auto" w:fill="auto"/>
            <w:vAlign w:val="center"/>
            <w:hideMark/>
          </w:tcPr>
          <w:p w:rsidR="00B67A0F" w:rsidRPr="00B67A0F" w:rsidRDefault="00B67A0F" w:rsidP="00B67A0F">
            <w:pPr>
              <w:rPr>
                <w:b/>
                <w:bCs/>
                <w:sz w:val="20"/>
                <w:szCs w:val="20"/>
              </w:rPr>
            </w:pPr>
            <w:r w:rsidRPr="00B67A0F">
              <w:rPr>
                <w:b/>
                <w:bCs/>
                <w:sz w:val="20"/>
                <w:szCs w:val="20"/>
              </w:rPr>
              <w:t>Ieņēmumi no valūtas kursa svārstībām attiecībā uz budžeta iestāžu sniegtajiem maksas pakalpojumiem un citiem pašu ieņēmumiem</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877 294</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831 195</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874 083</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872 443</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99,81</w:t>
            </w:r>
          </w:p>
        </w:tc>
      </w:tr>
      <w:tr w:rsidR="00B67A0F" w:rsidRPr="00B67A0F" w:rsidTr="00B67A0F">
        <w:trPr>
          <w:trHeight w:val="78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21.4.0.0.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200" w:firstLine="402"/>
              <w:rPr>
                <w:b/>
                <w:bCs/>
                <w:sz w:val="20"/>
                <w:szCs w:val="20"/>
              </w:rPr>
            </w:pPr>
            <w:r w:rsidRPr="00B67A0F">
              <w:rPr>
                <w:b/>
                <w:bCs/>
                <w:sz w:val="20"/>
                <w:szCs w:val="20"/>
              </w:rPr>
              <w:t>Pārējie 21.3.0.0.grupā neklasificētie budžeta iestāžu ieņēmumi par budžeta iestāžu sniegtajiem maksas pakalpojumiem un citi pašu ieņēmumi</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50 968</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48 480</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63 304</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42 416</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67,00</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4.0.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100" w:firstLine="200"/>
              <w:rPr>
                <w:sz w:val="20"/>
                <w:szCs w:val="20"/>
              </w:rPr>
            </w:pPr>
            <w:r w:rsidRPr="00B67A0F">
              <w:rPr>
                <w:sz w:val="20"/>
                <w:szCs w:val="20"/>
              </w:rPr>
              <w:t>Ārvalstu finanšu palīdzība</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59 117</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0</w:t>
            </w:r>
          </w:p>
        </w:tc>
        <w:tc>
          <w:tcPr>
            <w:tcW w:w="1340" w:type="dxa"/>
            <w:tcBorders>
              <w:top w:val="single" w:sz="4" w:space="0" w:color="auto"/>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34 208</w:t>
            </w:r>
          </w:p>
        </w:tc>
        <w:tc>
          <w:tcPr>
            <w:tcW w:w="13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44 919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 </w:t>
            </w:r>
          </w:p>
        </w:tc>
      </w:tr>
      <w:tr w:rsidR="00B67A0F" w:rsidRPr="00B67A0F" w:rsidTr="00B67A0F">
        <w:trPr>
          <w:trHeight w:val="525"/>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21.1.0.0.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300" w:firstLine="602"/>
              <w:rPr>
                <w:b/>
                <w:bCs/>
                <w:sz w:val="20"/>
                <w:szCs w:val="20"/>
              </w:rPr>
            </w:pPr>
            <w:r w:rsidRPr="00B67A0F">
              <w:rPr>
                <w:b/>
                <w:bCs/>
                <w:sz w:val="20"/>
                <w:szCs w:val="20"/>
              </w:rPr>
              <w:t>Budžeta iestādes ieņēmumi no ārvalstu finanšu palīdzības</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59 117</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34 208</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44 919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131,31</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5.0.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100" w:firstLine="200"/>
              <w:rPr>
                <w:sz w:val="20"/>
                <w:szCs w:val="20"/>
              </w:rPr>
            </w:pPr>
            <w:r w:rsidRPr="00B67A0F">
              <w:rPr>
                <w:sz w:val="20"/>
                <w:szCs w:val="20"/>
              </w:rPr>
              <w:t>Transferti</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10 590 874</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13 025 762</w:t>
            </w:r>
          </w:p>
        </w:tc>
        <w:tc>
          <w:tcPr>
            <w:tcW w:w="1340" w:type="dxa"/>
            <w:tcBorders>
              <w:top w:val="single" w:sz="4" w:space="0" w:color="auto"/>
              <w:left w:val="nil"/>
              <w:bottom w:val="single" w:sz="4" w:space="0" w:color="auto"/>
              <w:right w:val="nil"/>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13 380 283</w:t>
            </w:r>
          </w:p>
        </w:tc>
        <w:tc>
          <w:tcPr>
            <w:tcW w:w="134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13 602 309</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101,66</w:t>
            </w:r>
          </w:p>
        </w:tc>
      </w:tr>
      <w:tr w:rsidR="00B67A0F" w:rsidRPr="00B67A0F" w:rsidTr="00B67A0F">
        <w:trPr>
          <w:trHeight w:val="525"/>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17.0.0.0.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100" w:firstLine="201"/>
              <w:rPr>
                <w:b/>
                <w:bCs/>
                <w:sz w:val="20"/>
                <w:szCs w:val="20"/>
              </w:rPr>
            </w:pPr>
            <w:r w:rsidRPr="00B67A0F">
              <w:rPr>
                <w:b/>
                <w:bCs/>
                <w:sz w:val="20"/>
                <w:szCs w:val="20"/>
              </w:rPr>
              <w:t>No valsts budžeta daļēji finansēto atvasināto publisko personu un budžeta nefinansēto iestāžu transferti</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4 581</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1 866</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2 644</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141,69</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18.0.0.0.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200" w:firstLine="402"/>
              <w:rPr>
                <w:b/>
                <w:bCs/>
                <w:sz w:val="20"/>
                <w:szCs w:val="20"/>
              </w:rPr>
            </w:pPr>
            <w:r w:rsidRPr="00B67A0F">
              <w:rPr>
                <w:b/>
                <w:bCs/>
                <w:sz w:val="20"/>
                <w:szCs w:val="20"/>
              </w:rPr>
              <w:t>VALSTS BUDŽETA TRANSFERTI</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10 059 407</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12 583 558</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12 873 064</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13 055 922</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101,42</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auto" w:fill="auto"/>
            <w:vAlign w:val="bottom"/>
            <w:hideMark/>
          </w:tcPr>
          <w:p w:rsidR="00B67A0F" w:rsidRPr="00B67A0F" w:rsidRDefault="00B67A0F" w:rsidP="00B67A0F">
            <w:pPr>
              <w:jc w:val="center"/>
              <w:rPr>
                <w:b/>
                <w:bCs/>
                <w:sz w:val="20"/>
                <w:szCs w:val="20"/>
              </w:rPr>
            </w:pPr>
            <w:r w:rsidRPr="00B67A0F">
              <w:rPr>
                <w:b/>
                <w:bCs/>
                <w:sz w:val="20"/>
                <w:szCs w:val="20"/>
              </w:rPr>
              <w:t>19.0.0.0.</w:t>
            </w:r>
          </w:p>
        </w:tc>
        <w:tc>
          <w:tcPr>
            <w:tcW w:w="5080" w:type="dxa"/>
            <w:tcBorders>
              <w:top w:val="nil"/>
              <w:left w:val="nil"/>
              <w:bottom w:val="single" w:sz="4" w:space="0" w:color="auto"/>
              <w:right w:val="single" w:sz="4" w:space="0" w:color="auto"/>
            </w:tcBorders>
            <w:shd w:val="clear" w:color="auto" w:fill="auto"/>
            <w:vAlign w:val="bottom"/>
            <w:hideMark/>
          </w:tcPr>
          <w:p w:rsidR="00B67A0F" w:rsidRPr="00B67A0F" w:rsidRDefault="00B67A0F" w:rsidP="00B67A0F">
            <w:pPr>
              <w:ind w:firstLineChars="200" w:firstLine="402"/>
              <w:rPr>
                <w:b/>
                <w:bCs/>
                <w:sz w:val="20"/>
                <w:szCs w:val="20"/>
              </w:rPr>
            </w:pPr>
            <w:r w:rsidRPr="00B67A0F">
              <w:rPr>
                <w:b/>
                <w:bCs/>
                <w:sz w:val="20"/>
                <w:szCs w:val="20"/>
              </w:rPr>
              <w:t>PAŠVALDĪBU BUDŽETU TRANSFERTI</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526 886</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442 204</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505 353</w:t>
            </w:r>
          </w:p>
        </w:tc>
        <w:tc>
          <w:tcPr>
            <w:tcW w:w="1340" w:type="dxa"/>
            <w:tcBorders>
              <w:top w:val="single" w:sz="4" w:space="0" w:color="000000"/>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543 743</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107,60</w:t>
            </w:r>
          </w:p>
        </w:tc>
      </w:tr>
      <w:tr w:rsidR="00B67A0F" w:rsidRPr="00B67A0F" w:rsidTr="00B67A0F">
        <w:trPr>
          <w:trHeight w:val="300"/>
        </w:trPr>
        <w:tc>
          <w:tcPr>
            <w:tcW w:w="1000" w:type="dxa"/>
            <w:tcBorders>
              <w:top w:val="nil"/>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sz w:val="20"/>
                <w:szCs w:val="20"/>
              </w:rPr>
            </w:pPr>
            <w:r w:rsidRPr="00B67A0F">
              <w:rPr>
                <w:sz w:val="20"/>
                <w:szCs w:val="20"/>
              </w:rPr>
              <w:t>6.0</w:t>
            </w:r>
          </w:p>
        </w:tc>
        <w:tc>
          <w:tcPr>
            <w:tcW w:w="5080" w:type="dxa"/>
            <w:tcBorders>
              <w:top w:val="nil"/>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100" w:firstLine="200"/>
              <w:rPr>
                <w:sz w:val="20"/>
                <w:szCs w:val="20"/>
              </w:rPr>
            </w:pPr>
            <w:r w:rsidRPr="00B67A0F">
              <w:rPr>
                <w:sz w:val="20"/>
                <w:szCs w:val="20"/>
              </w:rPr>
              <w:t>ZIEDOJUMI UN DĀVINĀJUMI</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11 842</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0</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0</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0</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sz w:val="20"/>
                <w:szCs w:val="20"/>
              </w:rPr>
            </w:pPr>
            <w:r w:rsidRPr="00B67A0F">
              <w:rPr>
                <w:sz w:val="20"/>
                <w:szCs w:val="20"/>
              </w:rPr>
              <w:t> </w:t>
            </w:r>
          </w:p>
        </w:tc>
      </w:tr>
      <w:tr w:rsidR="00B67A0F" w:rsidRPr="00B67A0F" w:rsidTr="00B67A0F">
        <w:trPr>
          <w:trHeight w:val="300"/>
        </w:trPr>
        <w:tc>
          <w:tcPr>
            <w:tcW w:w="1000" w:type="dxa"/>
            <w:tcBorders>
              <w:top w:val="nil"/>
              <w:left w:val="single" w:sz="4" w:space="0" w:color="000000"/>
              <w:bottom w:val="nil"/>
              <w:right w:val="single" w:sz="4" w:space="0" w:color="000000"/>
            </w:tcBorders>
            <w:shd w:val="clear" w:color="auto" w:fill="auto"/>
            <w:vAlign w:val="center"/>
            <w:hideMark/>
          </w:tcPr>
          <w:p w:rsidR="00B67A0F" w:rsidRPr="00B67A0F" w:rsidRDefault="00B67A0F" w:rsidP="00B67A0F">
            <w:pPr>
              <w:jc w:val="center"/>
              <w:rPr>
                <w:b/>
                <w:bCs/>
                <w:sz w:val="20"/>
                <w:szCs w:val="20"/>
              </w:rPr>
            </w:pPr>
            <w:r w:rsidRPr="00B67A0F">
              <w:rPr>
                <w:b/>
                <w:bCs/>
                <w:sz w:val="20"/>
                <w:szCs w:val="20"/>
              </w:rPr>
              <w:t>23.0.0.0.</w:t>
            </w:r>
          </w:p>
        </w:tc>
        <w:tc>
          <w:tcPr>
            <w:tcW w:w="5080" w:type="dxa"/>
            <w:tcBorders>
              <w:top w:val="nil"/>
              <w:left w:val="nil"/>
              <w:bottom w:val="nil"/>
              <w:right w:val="single" w:sz="4" w:space="0" w:color="000000"/>
            </w:tcBorders>
            <w:shd w:val="clear" w:color="auto" w:fill="auto"/>
            <w:vAlign w:val="center"/>
            <w:hideMark/>
          </w:tcPr>
          <w:p w:rsidR="00B67A0F" w:rsidRPr="00B67A0F" w:rsidRDefault="00B67A0F" w:rsidP="00B67A0F">
            <w:pPr>
              <w:ind w:firstLineChars="400" w:firstLine="803"/>
              <w:rPr>
                <w:b/>
                <w:bCs/>
                <w:sz w:val="20"/>
                <w:szCs w:val="20"/>
              </w:rPr>
            </w:pPr>
            <w:r w:rsidRPr="00B67A0F">
              <w:rPr>
                <w:b/>
                <w:bCs/>
                <w:sz w:val="20"/>
                <w:szCs w:val="20"/>
              </w:rPr>
              <w:t>Saņemtie ziedojumi un dāvinājumi</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11 842</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nil"/>
              <w:left w:val="nil"/>
              <w:bottom w:val="nil"/>
              <w:right w:val="single" w:sz="4" w:space="0" w:color="000000"/>
            </w:tcBorders>
            <w:shd w:val="clear" w:color="auto" w:fill="auto"/>
            <w:noWrap/>
            <w:vAlign w:val="center"/>
            <w:hideMark/>
          </w:tcPr>
          <w:p w:rsidR="00B67A0F" w:rsidRPr="00B67A0F" w:rsidRDefault="00B67A0F" w:rsidP="00B67A0F">
            <w:pPr>
              <w:jc w:val="center"/>
              <w:rPr>
                <w:b/>
                <w:bCs/>
                <w:sz w:val="20"/>
                <w:szCs w:val="20"/>
              </w:rPr>
            </w:pPr>
            <w:r w:rsidRPr="00B67A0F">
              <w:rPr>
                <w:b/>
                <w:bCs/>
                <w:sz w:val="20"/>
                <w:szCs w:val="20"/>
              </w:rPr>
              <w:t>0</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 </w:t>
            </w:r>
          </w:p>
        </w:tc>
      </w:tr>
      <w:tr w:rsidR="00B67A0F" w:rsidRPr="00B67A0F" w:rsidTr="00B67A0F">
        <w:trPr>
          <w:trHeight w:val="285"/>
        </w:trPr>
        <w:tc>
          <w:tcPr>
            <w:tcW w:w="1000" w:type="dxa"/>
            <w:tcBorders>
              <w:top w:val="single" w:sz="4" w:space="0" w:color="auto"/>
              <w:left w:val="single" w:sz="4" w:space="0" w:color="auto"/>
              <w:bottom w:val="single" w:sz="4" w:space="0" w:color="auto"/>
              <w:right w:val="single" w:sz="4" w:space="0" w:color="auto"/>
            </w:tcBorders>
            <w:shd w:val="clear" w:color="000000" w:fill="F2F2F2"/>
            <w:vAlign w:val="bottom"/>
            <w:hideMark/>
          </w:tcPr>
          <w:p w:rsidR="00B67A0F" w:rsidRPr="00B67A0F" w:rsidRDefault="00B67A0F" w:rsidP="00B67A0F">
            <w:pPr>
              <w:jc w:val="center"/>
              <w:rPr>
                <w:b/>
                <w:bCs/>
                <w:sz w:val="20"/>
                <w:szCs w:val="20"/>
              </w:rPr>
            </w:pPr>
            <w:r w:rsidRPr="00B67A0F">
              <w:rPr>
                <w:b/>
                <w:bCs/>
                <w:sz w:val="20"/>
                <w:szCs w:val="20"/>
              </w:rPr>
              <w:t> </w:t>
            </w:r>
          </w:p>
        </w:tc>
        <w:tc>
          <w:tcPr>
            <w:tcW w:w="5080" w:type="dxa"/>
            <w:tcBorders>
              <w:top w:val="single" w:sz="4" w:space="0" w:color="auto"/>
              <w:left w:val="nil"/>
              <w:bottom w:val="single" w:sz="4" w:space="0" w:color="auto"/>
              <w:right w:val="single" w:sz="4" w:space="0" w:color="auto"/>
            </w:tcBorders>
            <w:shd w:val="clear" w:color="000000" w:fill="F2F2F2"/>
            <w:vAlign w:val="bottom"/>
            <w:hideMark/>
          </w:tcPr>
          <w:p w:rsidR="00B67A0F" w:rsidRPr="00B67A0F" w:rsidRDefault="00B67A0F" w:rsidP="00B67A0F">
            <w:pPr>
              <w:ind w:firstLineChars="200" w:firstLine="402"/>
              <w:rPr>
                <w:b/>
                <w:bCs/>
                <w:sz w:val="20"/>
                <w:szCs w:val="20"/>
              </w:rPr>
            </w:pPr>
            <w:r w:rsidRPr="00B67A0F">
              <w:rPr>
                <w:b/>
                <w:bCs/>
                <w:sz w:val="20"/>
                <w:szCs w:val="20"/>
              </w:rPr>
              <w:t>KOPĀ</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22 100 378</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23 927 005</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24 806 466</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26 024 645</w:t>
            </w:r>
          </w:p>
        </w:tc>
        <w:tc>
          <w:tcPr>
            <w:tcW w:w="1340" w:type="dxa"/>
            <w:tcBorders>
              <w:top w:val="nil"/>
              <w:left w:val="nil"/>
              <w:bottom w:val="single" w:sz="4" w:space="0" w:color="auto"/>
              <w:right w:val="single" w:sz="4" w:space="0" w:color="auto"/>
            </w:tcBorders>
            <w:shd w:val="clear" w:color="000000" w:fill="F2F2F2"/>
            <w:noWrap/>
            <w:vAlign w:val="center"/>
            <w:hideMark/>
          </w:tcPr>
          <w:p w:rsidR="00B67A0F" w:rsidRPr="00B67A0F" w:rsidRDefault="00B67A0F" w:rsidP="00B67A0F">
            <w:pPr>
              <w:jc w:val="center"/>
              <w:rPr>
                <w:b/>
                <w:bCs/>
                <w:sz w:val="20"/>
                <w:szCs w:val="20"/>
              </w:rPr>
            </w:pPr>
            <w:r w:rsidRPr="00B67A0F">
              <w:rPr>
                <w:b/>
                <w:bCs/>
                <w:sz w:val="20"/>
                <w:szCs w:val="20"/>
              </w:rPr>
              <w:t>104,91</w:t>
            </w:r>
          </w:p>
        </w:tc>
      </w:tr>
    </w:tbl>
    <w:p w:rsidR="00B67A0F" w:rsidRDefault="00B67A0F" w:rsidP="00503E6C">
      <w:pPr>
        <w:rPr>
          <w:color w:val="FF0000"/>
        </w:rPr>
      </w:pPr>
    </w:p>
    <w:p w:rsidR="005A4D69" w:rsidRDefault="005A4D69" w:rsidP="00503E6C">
      <w:pPr>
        <w:rPr>
          <w:color w:val="FF0000"/>
        </w:rPr>
      </w:pPr>
    </w:p>
    <w:p w:rsidR="005A4D69" w:rsidRDefault="005A4D69" w:rsidP="00503E6C">
      <w:pPr>
        <w:rPr>
          <w:color w:val="FF0000"/>
        </w:rPr>
      </w:pPr>
    </w:p>
    <w:p w:rsidR="005A4D69" w:rsidRDefault="005A4D69" w:rsidP="00503E6C">
      <w:pPr>
        <w:rPr>
          <w:color w:val="FF0000"/>
        </w:rPr>
      </w:pPr>
    </w:p>
    <w:p w:rsidR="005A4D69" w:rsidRDefault="005A4D69" w:rsidP="00503E6C">
      <w:pPr>
        <w:rPr>
          <w:color w:val="FF0000"/>
        </w:rPr>
      </w:pPr>
    </w:p>
    <w:p w:rsidR="005A4D69" w:rsidRDefault="005A4D69" w:rsidP="00503E6C">
      <w:pPr>
        <w:rPr>
          <w:color w:val="FF0000"/>
        </w:rPr>
      </w:pPr>
    </w:p>
    <w:p w:rsidR="005A4D69" w:rsidRDefault="005A4D69" w:rsidP="00503E6C">
      <w:pPr>
        <w:rPr>
          <w:color w:val="FF0000"/>
        </w:rPr>
      </w:pPr>
    </w:p>
    <w:p w:rsidR="005A4D69" w:rsidRDefault="005A4D69" w:rsidP="00503E6C">
      <w:pPr>
        <w:rPr>
          <w:color w:val="FF0000"/>
        </w:rPr>
      </w:pPr>
    </w:p>
    <w:p w:rsidR="005A4D69" w:rsidRPr="000A56EB" w:rsidRDefault="005A4D69" w:rsidP="005A4D69">
      <w:pPr>
        <w:jc w:val="right"/>
        <w:rPr>
          <w:sz w:val="20"/>
          <w:szCs w:val="20"/>
        </w:rPr>
      </w:pPr>
      <w:r w:rsidRPr="000A56EB">
        <w:rPr>
          <w:sz w:val="20"/>
          <w:szCs w:val="20"/>
        </w:rPr>
        <w:lastRenderedPageBreak/>
        <w:t>Attēls Nr.1</w:t>
      </w:r>
    </w:p>
    <w:p w:rsidR="005A4D69" w:rsidRPr="00654B7D" w:rsidRDefault="00654B7D" w:rsidP="00654B7D">
      <w:pPr>
        <w:pStyle w:val="Pamattekstsaratkpi"/>
        <w:spacing w:line="360" w:lineRule="auto"/>
        <w:ind w:left="0" w:firstLine="357"/>
        <w:jc w:val="center"/>
        <w:rPr>
          <w:bCs w:val="0"/>
          <w:color w:val="FF0000"/>
          <w:sz w:val="22"/>
          <w:szCs w:val="22"/>
        </w:rPr>
      </w:pPr>
      <w:r w:rsidRPr="00654B7D">
        <w:t xml:space="preserve">Limbažu novada pašvaldības </w:t>
      </w:r>
      <w:r>
        <w:t xml:space="preserve">konsolidētā </w:t>
      </w:r>
      <w:r w:rsidRPr="00654B7D">
        <w:t xml:space="preserve">budžeta </w:t>
      </w:r>
      <w:r>
        <w:t>ieņēmumi</w:t>
      </w:r>
      <w:r w:rsidRPr="00654B7D">
        <w:t xml:space="preserve">  2018.gadā un 2019.gadā, EUR</w:t>
      </w:r>
    </w:p>
    <w:p w:rsidR="005A4D69" w:rsidRDefault="005A4D69" w:rsidP="005A4D69">
      <w:pPr>
        <w:pStyle w:val="Pamattekstsaratkpi"/>
        <w:spacing w:line="360" w:lineRule="auto"/>
        <w:ind w:left="0" w:firstLine="357"/>
        <w:rPr>
          <w:b w:val="0"/>
          <w:bCs w:val="0"/>
          <w:color w:val="FF0000"/>
          <w:sz w:val="22"/>
          <w:szCs w:val="22"/>
        </w:rPr>
      </w:pPr>
    </w:p>
    <w:p w:rsidR="005A4D69" w:rsidRDefault="00654B7D" w:rsidP="00D46E68">
      <w:pPr>
        <w:pStyle w:val="Pamattekstsaratkpi"/>
        <w:spacing w:line="360" w:lineRule="auto"/>
        <w:ind w:left="0" w:firstLine="357"/>
        <w:rPr>
          <w:b w:val="0"/>
          <w:bCs w:val="0"/>
          <w:color w:val="FF0000"/>
          <w:sz w:val="22"/>
          <w:szCs w:val="22"/>
        </w:rPr>
      </w:pPr>
      <w:r>
        <w:rPr>
          <w:noProof/>
          <w:lang w:eastAsia="lv-LV"/>
        </w:rPr>
        <w:drawing>
          <wp:inline distT="0" distB="0" distL="0" distR="0" wp14:anchorId="02AA9B70" wp14:editId="6619DBAF">
            <wp:extent cx="8572500" cy="4467225"/>
            <wp:effectExtent l="0" t="0" r="1905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A4D69" w:rsidRPr="00841DE3" w:rsidRDefault="005A4D69" w:rsidP="00503E6C">
      <w:pPr>
        <w:rPr>
          <w:color w:val="FF0000"/>
        </w:rPr>
        <w:sectPr w:rsidR="005A4D69" w:rsidRPr="00841DE3" w:rsidSect="00E8482C">
          <w:pgSz w:w="15840" w:h="12240" w:orient="landscape" w:code="1"/>
          <w:pgMar w:top="1134" w:right="1134" w:bottom="1134" w:left="1134" w:header="720" w:footer="720" w:gutter="0"/>
          <w:cols w:space="708"/>
          <w:docGrid w:linePitch="360"/>
        </w:sectPr>
      </w:pPr>
    </w:p>
    <w:p w:rsidR="00D40073" w:rsidRPr="00B95072" w:rsidRDefault="006A5E0E" w:rsidP="005130F3">
      <w:pPr>
        <w:ind w:firstLine="709"/>
        <w:rPr>
          <w:b/>
          <w:bCs/>
        </w:rPr>
      </w:pPr>
      <w:r>
        <w:rPr>
          <w:b/>
          <w:bCs/>
        </w:rPr>
        <w:lastRenderedPageBreak/>
        <w:t>IZDEVUMI</w:t>
      </w:r>
    </w:p>
    <w:p w:rsidR="00503E6C" w:rsidRPr="00841DE3" w:rsidRDefault="00503E6C" w:rsidP="005130F3">
      <w:pPr>
        <w:ind w:firstLine="709"/>
        <w:rPr>
          <w:b/>
          <w:bCs/>
          <w:color w:val="FF0000"/>
        </w:rPr>
      </w:pPr>
    </w:p>
    <w:p w:rsidR="00D40073" w:rsidRPr="00511016" w:rsidRDefault="00D40073" w:rsidP="00E8482C">
      <w:pPr>
        <w:jc w:val="both"/>
      </w:pPr>
      <w:r w:rsidRPr="00841DE3">
        <w:rPr>
          <w:color w:val="FF0000"/>
        </w:rPr>
        <w:tab/>
      </w:r>
      <w:r w:rsidRPr="006E20ED">
        <w:rPr>
          <w:b/>
        </w:rPr>
        <w:t>Atalgojums</w:t>
      </w:r>
      <w:r w:rsidRPr="00511016">
        <w:t>, kas sastāv no darbinieku mēneša amatalgas, deputātu atalgojuma, piemaksām par darbu svētkos, naktī un par virsstundu darbu</w:t>
      </w:r>
      <w:r w:rsidR="00C25A21" w:rsidRPr="00511016">
        <w:t xml:space="preserve">, </w:t>
      </w:r>
      <w:r w:rsidR="00511016" w:rsidRPr="00511016">
        <w:t>izpildīts</w:t>
      </w:r>
      <w:r w:rsidRPr="00511016">
        <w:t xml:space="preserve"> 9</w:t>
      </w:r>
      <w:r w:rsidR="00511016" w:rsidRPr="00511016">
        <w:t>6,79</w:t>
      </w:r>
      <w:r w:rsidRPr="00511016">
        <w:t>% apmērā</w:t>
      </w:r>
      <w:r w:rsidR="00511016" w:rsidRPr="00511016">
        <w:t xml:space="preserve"> no 2019</w:t>
      </w:r>
      <w:r w:rsidRPr="00511016">
        <w:t>.gada atalgojuma plāna ar izmaiņām</w:t>
      </w:r>
      <w:r w:rsidR="003A6CAD" w:rsidRPr="00511016">
        <w:t xml:space="preserve"> </w:t>
      </w:r>
      <w:r w:rsidR="003A6CAD" w:rsidRPr="00AF6C50">
        <w:t>(2.tabula)</w:t>
      </w:r>
      <w:r w:rsidRPr="00AF6C50">
        <w:t xml:space="preserve">. </w:t>
      </w:r>
      <w:r w:rsidRPr="00511016">
        <w:t xml:space="preserve">Salīdzinot atalgojumu ar iepriekšējo </w:t>
      </w:r>
      <w:r w:rsidR="00C25A21" w:rsidRPr="00511016">
        <w:t>gadu var secināt, ka tas ir palieli</w:t>
      </w:r>
      <w:r w:rsidRPr="00511016">
        <w:t xml:space="preserve">nājies par </w:t>
      </w:r>
      <w:r w:rsidR="00511016" w:rsidRPr="00511016">
        <w:t>162 001 EUR</w:t>
      </w:r>
      <w:r w:rsidR="001D110B">
        <w:t xml:space="preserve"> jeb 1,92%</w:t>
      </w:r>
      <w:r w:rsidRPr="00511016">
        <w:t xml:space="preserve">, kas skaidrojams ar </w:t>
      </w:r>
      <w:r w:rsidR="00134F43" w:rsidRPr="00511016">
        <w:t>pakāpenisku atalgojuma</w:t>
      </w:r>
      <w:r w:rsidRPr="00511016">
        <w:t xml:space="preserve"> </w:t>
      </w:r>
      <w:r w:rsidR="00134F43" w:rsidRPr="00511016">
        <w:t>palielinājumu novada iestāžu un struktūru darbiniekiem</w:t>
      </w:r>
      <w:r w:rsidRPr="00511016">
        <w:t xml:space="preserve">. </w:t>
      </w:r>
    </w:p>
    <w:p w:rsidR="00D40073" w:rsidRPr="00D36CBB" w:rsidRDefault="00D40073" w:rsidP="00E8482C">
      <w:pPr>
        <w:jc w:val="both"/>
      </w:pPr>
      <w:r w:rsidRPr="00841DE3">
        <w:rPr>
          <w:color w:val="FF0000"/>
        </w:rPr>
        <w:tab/>
      </w:r>
      <w:r w:rsidRPr="006E20ED">
        <w:rPr>
          <w:b/>
        </w:rPr>
        <w:t>Darba devēja valsts sociālās apdrošināšanas iemaksas</w:t>
      </w:r>
      <w:r w:rsidRPr="00D36CBB">
        <w:t>, ko veido valsts sociālās apdrošināšanas obligātās iemaksas, darba devēja sociāla rakstura pabalsti un kompensācijas un darba devēja veselības un dzīvības apd</w:t>
      </w:r>
      <w:r w:rsidR="00511016" w:rsidRPr="00D36CBB">
        <w:t>rošināšanas iemaksas, izpildīts</w:t>
      </w:r>
      <w:r w:rsidRPr="00D36CBB">
        <w:t xml:space="preserve"> </w:t>
      </w:r>
      <w:r w:rsidR="00511016" w:rsidRPr="00D36CBB">
        <w:t>97,84</w:t>
      </w:r>
      <w:r w:rsidRPr="00D36CBB">
        <w:t xml:space="preserve">% apmērā </w:t>
      </w:r>
      <w:r w:rsidR="00511016" w:rsidRPr="00D36CBB">
        <w:t>no 2019</w:t>
      </w:r>
      <w:r w:rsidRPr="00D36CBB">
        <w:t>.gada darba devēja valsts sociālās apdrošināšanas obligātajām iemaksu plāna ar izmai</w:t>
      </w:r>
      <w:r w:rsidR="00C25A21" w:rsidRPr="00D36CBB">
        <w:t xml:space="preserve">ņām un </w:t>
      </w:r>
      <w:r w:rsidR="00D36CBB" w:rsidRPr="00D36CBB">
        <w:t>palielinājās</w:t>
      </w:r>
      <w:r w:rsidR="00C25A21" w:rsidRPr="00D36CBB">
        <w:t xml:space="preserve"> par </w:t>
      </w:r>
      <w:r w:rsidR="00D36CBB" w:rsidRPr="00D36CBB">
        <w:t>43 972 EUR</w:t>
      </w:r>
      <w:r w:rsidR="001D110B">
        <w:t xml:space="preserve"> jeb 1,91%</w:t>
      </w:r>
      <w:r w:rsidRPr="00D36CBB">
        <w:t xml:space="preserve"> attiecībā pret iepriekšējo pārskata gadu.</w:t>
      </w:r>
    </w:p>
    <w:p w:rsidR="00D40073" w:rsidRPr="00D36CBB" w:rsidRDefault="00D40073" w:rsidP="000A1F00">
      <w:pPr>
        <w:ind w:firstLine="720"/>
        <w:jc w:val="both"/>
      </w:pPr>
      <w:r w:rsidRPr="006E20ED">
        <w:rPr>
          <w:b/>
        </w:rPr>
        <w:t>Komandējumi un dienesta braucieni</w:t>
      </w:r>
      <w:r w:rsidRPr="00D36CBB">
        <w:t xml:space="preserve"> ir izpildī</w:t>
      </w:r>
      <w:r w:rsidR="001F3E44">
        <w:t>ti</w:t>
      </w:r>
      <w:r w:rsidRPr="00D36CBB">
        <w:t xml:space="preserve"> </w:t>
      </w:r>
      <w:r w:rsidR="00D36CBB" w:rsidRPr="00D36CBB">
        <w:t>94,57</w:t>
      </w:r>
      <w:r w:rsidRPr="00D36CBB">
        <w:t xml:space="preserve">% apmērā </w:t>
      </w:r>
      <w:r w:rsidR="00D36CBB" w:rsidRPr="00D36CBB">
        <w:t>no 2019</w:t>
      </w:r>
      <w:r w:rsidRPr="00D36CBB">
        <w:t>.gada komandējumu un dienesta braucienu plāna ar izma</w:t>
      </w:r>
      <w:r w:rsidR="00D36CBB" w:rsidRPr="00D36CBB">
        <w:t>iņām, salīdzinājumā ar 2018</w:t>
      </w:r>
      <w:r w:rsidRPr="00D36CBB">
        <w:t xml:space="preserve">.gadu izdevumi ir </w:t>
      </w:r>
      <w:r w:rsidR="00D36CBB" w:rsidRPr="00D36CBB">
        <w:t>palielināj</w:t>
      </w:r>
      <w:r w:rsidR="00C25A21" w:rsidRPr="00D36CBB">
        <w:t>ušies</w:t>
      </w:r>
      <w:r w:rsidRPr="00D36CBB">
        <w:t xml:space="preserve"> par </w:t>
      </w:r>
      <w:r w:rsidR="00D36CBB" w:rsidRPr="00D36CBB">
        <w:t>355 EUR</w:t>
      </w:r>
      <w:r w:rsidR="001D110B">
        <w:t xml:space="preserve"> jeb 0,23%</w:t>
      </w:r>
      <w:r w:rsidRPr="00D36CBB">
        <w:t xml:space="preserve">, kas skaidrojams ar </w:t>
      </w:r>
      <w:r w:rsidR="005B3FCB" w:rsidRPr="00D36CBB">
        <w:t xml:space="preserve">komandējuma un dienesta </w:t>
      </w:r>
      <w:r w:rsidR="00FB4A3D" w:rsidRPr="00D36CBB">
        <w:t>braucienu</w:t>
      </w:r>
      <w:r w:rsidR="00C25A21" w:rsidRPr="00D36CBB">
        <w:t xml:space="preserve"> izdevumu apmēra </w:t>
      </w:r>
      <w:r w:rsidR="00D36CBB" w:rsidRPr="00D36CBB">
        <w:t>paliel</w:t>
      </w:r>
      <w:r w:rsidR="00C25A21" w:rsidRPr="00D36CBB">
        <w:t>ināšanos</w:t>
      </w:r>
      <w:r w:rsidR="00027442" w:rsidRPr="00D36CBB">
        <w:t xml:space="preserve"> starptautiskajos sadarbības projektos</w:t>
      </w:r>
      <w:r w:rsidRPr="00D36CBB">
        <w:t xml:space="preserve"> ar ES valstīm.</w:t>
      </w:r>
    </w:p>
    <w:p w:rsidR="00D40073" w:rsidRPr="00D36CBB" w:rsidRDefault="00D40073" w:rsidP="002E3C29">
      <w:pPr>
        <w:jc w:val="both"/>
      </w:pPr>
      <w:r w:rsidRPr="00841DE3">
        <w:rPr>
          <w:color w:val="FF0000"/>
        </w:rPr>
        <w:tab/>
      </w:r>
      <w:r w:rsidRPr="006E20ED">
        <w:rPr>
          <w:b/>
        </w:rPr>
        <w:t>Pakalpojumi</w:t>
      </w:r>
      <w:r w:rsidRPr="006E20ED">
        <w:t>,</w:t>
      </w:r>
      <w:r w:rsidRPr="00D36CBB">
        <w:t xml:space="preserve"> kas sastāv no pasta, telefona un citu sakaru pakalpojumiem, no komunālajiem pakalpojumiem, iestādes administratīvajiem izdevumiem un ar iestādes darbības nodrošināšanas saistītajiem izdevumiem, no remontdarbiem un iestāžu uzturēšanas pakalpojumiem, informācijas tehnoloģiju pakalpojumiem, īres un nomas, no maksājumiem par sniegtajiem finanšu pakalpojumi</w:t>
      </w:r>
      <w:r w:rsidR="00D36CBB">
        <w:t xml:space="preserve">em u.c pakalpojumiem, </w:t>
      </w:r>
      <w:r w:rsidR="00D36CBB" w:rsidRPr="00D36CBB">
        <w:t>izpildīti</w:t>
      </w:r>
      <w:r w:rsidRPr="00D36CBB">
        <w:t xml:space="preserve"> </w:t>
      </w:r>
      <w:r w:rsidR="00D36CBB" w:rsidRPr="00D36CBB">
        <w:t>92,53</w:t>
      </w:r>
      <w:r w:rsidRPr="00D36CBB">
        <w:t>% apmērā no 201</w:t>
      </w:r>
      <w:r w:rsidR="00D36CBB" w:rsidRPr="00D36CBB">
        <w:t>9</w:t>
      </w:r>
      <w:r w:rsidRPr="00D36CBB">
        <w:t>.gada pakalpojumu plāna ar izmaiņām. Salīdzinot paka</w:t>
      </w:r>
      <w:r w:rsidR="00D36CBB" w:rsidRPr="00D36CBB">
        <w:t>lpojumu izdevumus ar iepriekšējo</w:t>
      </w:r>
      <w:r w:rsidRPr="00D36CBB">
        <w:t xml:space="preserve"> gadu var secināt, ka tie ir palielinājušies par </w:t>
      </w:r>
      <w:r w:rsidR="00D36CBB" w:rsidRPr="00D36CBB">
        <w:t>412 645 EUR</w:t>
      </w:r>
      <w:r w:rsidR="001D110B">
        <w:t xml:space="preserve"> jeb 15,44%, </w:t>
      </w:r>
      <w:r w:rsidRPr="00D36CBB">
        <w:t xml:space="preserve">kas skaidrojams ar </w:t>
      </w:r>
      <w:r w:rsidR="00D36CBB" w:rsidRPr="00D36CBB">
        <w:t xml:space="preserve">komunālo </w:t>
      </w:r>
      <w:r w:rsidRPr="00D36CBB">
        <w:t xml:space="preserve">pakalpojumu izcenojumu sadārdzinājumu. </w:t>
      </w:r>
    </w:p>
    <w:p w:rsidR="00D40073" w:rsidRDefault="00D40073" w:rsidP="00E8482C">
      <w:pPr>
        <w:jc w:val="both"/>
      </w:pPr>
      <w:r w:rsidRPr="00841DE3">
        <w:rPr>
          <w:color w:val="FF0000"/>
        </w:rPr>
        <w:tab/>
      </w:r>
      <w:r w:rsidRPr="006E20ED">
        <w:rPr>
          <w:b/>
        </w:rPr>
        <w:t>Krājumi</w:t>
      </w:r>
      <w:r w:rsidRPr="00206C0D">
        <w:t xml:space="preserve">, ko veido biroja preces un inventārs, kurināmais, enerģētiskie materiāli un degviela, medikamenti iestāžu vajadzībām, kārtējā remonta un iestāžu uzturēšanas materiāli, pašvaldības aprūpē un apgādē esošo personu uzturēšanas materiāli, mācību līdzekļi un materiāli un pārējās preces, izpildījās </w:t>
      </w:r>
      <w:r w:rsidR="001D110B" w:rsidRPr="00206C0D">
        <w:t>92,74</w:t>
      </w:r>
      <w:r w:rsidRPr="00206C0D">
        <w:t>% apmērā no 201</w:t>
      </w:r>
      <w:r w:rsidR="001D110B" w:rsidRPr="00206C0D">
        <w:t>9</w:t>
      </w:r>
      <w:r w:rsidRPr="00206C0D">
        <w:t xml:space="preserve">.gada krājumu plāna ar izmaiņām. Salīdzinot izdevumus par krājumiem ar iepriekšējā gada attiecīgajiem izdevumiem var secināt, ka tie ir palielinājušies par </w:t>
      </w:r>
      <w:r w:rsidR="001D110B" w:rsidRPr="00206C0D">
        <w:t>15 635 EUR</w:t>
      </w:r>
      <w:r w:rsidR="00206C0D" w:rsidRPr="00206C0D">
        <w:t xml:space="preserve"> jeb 0,91%</w:t>
      </w:r>
      <w:r w:rsidRPr="00206C0D">
        <w:t>,</w:t>
      </w:r>
      <w:r w:rsidR="00027442" w:rsidRPr="00206C0D">
        <w:t xml:space="preserve"> kas skaidrojams ar degvielas,</w:t>
      </w:r>
      <w:r w:rsidRPr="00206C0D">
        <w:t xml:space="preserve"> kurināmā</w:t>
      </w:r>
      <w:r w:rsidR="00027442" w:rsidRPr="00206C0D">
        <w:t xml:space="preserve"> un pārtikas produktu</w:t>
      </w:r>
      <w:r w:rsidRPr="00206C0D">
        <w:t xml:space="preserve"> sadārdzinājumu.</w:t>
      </w:r>
    </w:p>
    <w:p w:rsidR="00C24EE9" w:rsidRPr="00691064" w:rsidRDefault="00C24EE9" w:rsidP="00C24EE9">
      <w:pPr>
        <w:ind w:firstLine="851"/>
        <w:jc w:val="both"/>
        <w:rPr>
          <w:rFonts w:ascii="Arial" w:hAnsi="Arial" w:cs="Arial"/>
          <w:sz w:val="20"/>
          <w:szCs w:val="20"/>
        </w:rPr>
      </w:pPr>
      <w:r w:rsidRPr="006E20ED">
        <w:rPr>
          <w:b/>
        </w:rPr>
        <w:t>Izdevumi periodikas iegādei</w:t>
      </w:r>
      <w:r w:rsidRPr="00691064">
        <w:t xml:space="preserve"> izpildīti 95,65% apmērā no 2019.gada nodokļu plāna ar izmaiņām. Salīdzinot </w:t>
      </w:r>
      <w:r w:rsidR="00995465" w:rsidRPr="00691064">
        <w:t>periodikas iegādes izdevumu</w:t>
      </w:r>
      <w:r w:rsidRPr="00691064">
        <w:t xml:space="preserve"> izpildi ar </w:t>
      </w:r>
      <w:r w:rsidR="00995465" w:rsidRPr="00691064">
        <w:t>2018.gada</w:t>
      </w:r>
      <w:r w:rsidRPr="00691064">
        <w:t xml:space="preserve"> izpildi</w:t>
      </w:r>
      <w:r w:rsidR="00691064" w:rsidRPr="00691064">
        <w:t>,</w:t>
      </w:r>
      <w:r w:rsidRPr="00691064">
        <w:t xml:space="preserve"> var secināt, ka izdevumi ir samazinājušies par </w:t>
      </w:r>
      <w:r w:rsidR="00995465" w:rsidRPr="00691064">
        <w:t>124</w:t>
      </w:r>
      <w:r w:rsidRPr="00691064">
        <w:t xml:space="preserve"> EUR jeb </w:t>
      </w:r>
      <w:r w:rsidR="00995465" w:rsidRPr="00691064">
        <w:t>1</w:t>
      </w:r>
      <w:r w:rsidRPr="00691064">
        <w:t xml:space="preserve">%. </w:t>
      </w:r>
    </w:p>
    <w:p w:rsidR="00D40073" w:rsidRPr="00841DE3" w:rsidRDefault="00D40073" w:rsidP="0089592D">
      <w:pPr>
        <w:jc w:val="both"/>
        <w:rPr>
          <w:rFonts w:ascii="Arial" w:hAnsi="Arial" w:cs="Arial"/>
          <w:color w:val="FF0000"/>
          <w:sz w:val="20"/>
          <w:szCs w:val="20"/>
        </w:rPr>
      </w:pPr>
      <w:r w:rsidRPr="00841DE3">
        <w:rPr>
          <w:color w:val="FF0000"/>
        </w:rPr>
        <w:tab/>
      </w:r>
      <w:r w:rsidRPr="00206C0D">
        <w:t xml:space="preserve">Pašvaldības </w:t>
      </w:r>
      <w:r w:rsidRPr="006E20ED">
        <w:rPr>
          <w:b/>
        </w:rPr>
        <w:t>nodokļu maksājumi</w:t>
      </w:r>
      <w:r w:rsidRPr="00206C0D">
        <w:t xml:space="preserve"> (pievienotās vērtības nodoklis un dab</w:t>
      </w:r>
      <w:r w:rsidR="00206C0D" w:rsidRPr="00206C0D">
        <w:t>as resursa nodoklis), izpildīti</w:t>
      </w:r>
      <w:r w:rsidRPr="00206C0D">
        <w:t xml:space="preserve"> </w:t>
      </w:r>
      <w:r w:rsidR="00206C0D" w:rsidRPr="00206C0D">
        <w:t>84,37</w:t>
      </w:r>
      <w:r w:rsidRPr="00206C0D">
        <w:t>% apmērā</w:t>
      </w:r>
      <w:r w:rsidR="00206C0D" w:rsidRPr="00206C0D">
        <w:t xml:space="preserve"> no 2019</w:t>
      </w:r>
      <w:r w:rsidRPr="00206C0D">
        <w:t xml:space="preserve">.gada nodokļu plāna ar izmaiņām. Salīdzinot pašvaldības nodokļu maksājumu izpildi ar iepriekšējā gada izpildi var secināt, ka </w:t>
      </w:r>
      <w:r w:rsidR="005B3FCB" w:rsidRPr="00206C0D">
        <w:t>izdevumi</w:t>
      </w:r>
      <w:r w:rsidRPr="00206C0D">
        <w:t xml:space="preserve"> ir </w:t>
      </w:r>
      <w:r w:rsidR="00206C0D" w:rsidRPr="00206C0D">
        <w:t>samaz</w:t>
      </w:r>
      <w:r w:rsidRPr="00206C0D">
        <w:t xml:space="preserve">inājušies par </w:t>
      </w:r>
      <w:r w:rsidR="00206C0D" w:rsidRPr="00206C0D">
        <w:t>5 434 EUR jeb 7,09%</w:t>
      </w:r>
      <w:r w:rsidR="005C67FE">
        <w:t>, jo samazinājušies iestāžu ieņēmumi, kuri tiek aplikti ar pievienotās vērtības nodokli.</w:t>
      </w:r>
    </w:p>
    <w:p w:rsidR="006E20ED" w:rsidRDefault="00D40073" w:rsidP="00E8482C">
      <w:pPr>
        <w:jc w:val="both"/>
      </w:pPr>
      <w:r w:rsidRPr="00841DE3">
        <w:rPr>
          <w:color w:val="FF0000"/>
        </w:rPr>
        <w:tab/>
      </w:r>
      <w:r w:rsidR="00044738" w:rsidRPr="006E20ED">
        <w:rPr>
          <w:b/>
        </w:rPr>
        <w:t>Procentu izdevumi</w:t>
      </w:r>
      <w:r w:rsidR="00044738">
        <w:t xml:space="preserve"> (procentu maksājumi par aizņēmumiem no Valsts kases un citām iekšzemes kredītiestādēm) izpildīti par 25,84% no 2019.gada procentu izdevumu plāna ar izmaiņām.</w:t>
      </w:r>
      <w:r w:rsidR="00044738">
        <w:rPr>
          <w:color w:val="FF0000"/>
        </w:rPr>
        <w:t xml:space="preserve"> </w:t>
      </w:r>
      <w:r w:rsidR="00044738">
        <w:t xml:space="preserve">Salīdzinājumā </w:t>
      </w:r>
      <w:r w:rsidR="00B618EF">
        <w:t>ar 2018.</w:t>
      </w:r>
      <w:r w:rsidR="00044738">
        <w:t xml:space="preserve">gadu procentu maksājumi ir samazinājušies par 17 637 EUR jeb 80,06%. Samazinājums skaidrojams ar izmaiņām procentu likmēs un pamatsummas dzēšanu aizdevumiem, kuriem procentu likme ir lielāka par </w:t>
      </w:r>
      <w:r w:rsidR="006E20ED">
        <w:t>nulli</w:t>
      </w:r>
      <w:r w:rsidR="00044738">
        <w:t xml:space="preserve">: </w:t>
      </w:r>
    </w:p>
    <w:p w:rsidR="006E20ED" w:rsidRDefault="006E20ED" w:rsidP="006E20ED">
      <w:pPr>
        <w:ind w:firstLine="851"/>
        <w:jc w:val="both"/>
        <w:rPr>
          <w:bCs/>
        </w:rPr>
      </w:pPr>
      <w:r>
        <w:t>• 2019.gada 21.</w:t>
      </w:r>
      <w:r w:rsidR="00044738">
        <w:t>martā tika noslēgts pārjaunojuma l</w:t>
      </w:r>
      <w:r>
        <w:t>īgums 2001.gada 13.</w:t>
      </w:r>
      <w:r w:rsidR="00044738">
        <w:t>septembra aizdevuma līgumam Nr.076-017 “Limbažu pilsētas siltumap</w:t>
      </w:r>
      <w:r>
        <w:t xml:space="preserve">gādes sistēmas rekonstrukcija”, </w:t>
      </w:r>
      <w:r w:rsidR="00044738">
        <w:rPr>
          <w:bCs/>
        </w:rPr>
        <w:t xml:space="preserve">konvertējot aizdevuma valūtu no ASV dolāriem uz eiro, kā rezultātā mainījās arī aizdevuma procentu likme no 2,51044% uz 0,00%. </w:t>
      </w:r>
    </w:p>
    <w:p w:rsidR="006E20ED" w:rsidRDefault="006E20ED" w:rsidP="006E20ED">
      <w:pPr>
        <w:ind w:firstLine="851"/>
        <w:jc w:val="both"/>
        <w:rPr>
          <w:bCs/>
          <w:color w:val="FF0000"/>
        </w:rPr>
      </w:pPr>
      <w:r>
        <w:t xml:space="preserve">• </w:t>
      </w:r>
      <w:r w:rsidR="00B618EF">
        <w:rPr>
          <w:bCs/>
        </w:rPr>
        <w:t>2019.</w:t>
      </w:r>
      <w:r w:rsidR="00044738">
        <w:rPr>
          <w:bCs/>
        </w:rPr>
        <w:t xml:space="preserve">gadā priekšlaicīgi tika veikti pamatsummas maksājumi 3 Vides investīciju fonda aizdevumiem (“Ūdensvada rekonstrukcija Priedēs un Tiegažos”, “Pociema, Tiegažu ūdenssaimniecības </w:t>
      </w:r>
      <w:r w:rsidR="00044738">
        <w:rPr>
          <w:bCs/>
        </w:rPr>
        <w:lastRenderedPageBreak/>
        <w:t xml:space="preserve">rekonstrukcija” un “Priežu ciemata ūdenssaimniecības rekonstrukcija”), </w:t>
      </w:r>
      <w:r w:rsidR="008D3B3D">
        <w:rPr>
          <w:bCs/>
        </w:rPr>
        <w:t>līdz ar to</w:t>
      </w:r>
      <w:r w:rsidR="00044738">
        <w:rPr>
          <w:bCs/>
        </w:rPr>
        <w:t xml:space="preserve"> samazinot procentu izdevumus par neatmaksātu aizdevumu</w:t>
      </w:r>
      <w:r w:rsidR="00044738">
        <w:rPr>
          <w:bCs/>
          <w:color w:val="FF0000"/>
        </w:rPr>
        <w:t xml:space="preserve">. </w:t>
      </w:r>
    </w:p>
    <w:p w:rsidR="00D40073" w:rsidRPr="00841DE3" w:rsidRDefault="006E20ED" w:rsidP="006E20ED">
      <w:pPr>
        <w:ind w:firstLine="851"/>
        <w:jc w:val="both"/>
        <w:rPr>
          <w:color w:val="FF0000"/>
        </w:rPr>
      </w:pPr>
      <w:r w:rsidRPr="006E20ED">
        <w:rPr>
          <w:bCs/>
        </w:rPr>
        <w:t xml:space="preserve">• </w:t>
      </w:r>
      <w:r w:rsidR="00044738" w:rsidRPr="006E20ED">
        <w:rPr>
          <w:bCs/>
        </w:rPr>
        <w:t>2</w:t>
      </w:r>
      <w:r w:rsidR="00B618EF">
        <w:rPr>
          <w:bCs/>
        </w:rPr>
        <w:t>018.</w:t>
      </w:r>
      <w:r w:rsidR="00044738">
        <w:rPr>
          <w:bCs/>
        </w:rPr>
        <w:t>gadā tika veikts pēdēj</w:t>
      </w:r>
      <w:r w:rsidR="00B618EF">
        <w:rPr>
          <w:bCs/>
        </w:rPr>
        <w:t>ais pamatsummas maksājums 2003.gada 10.</w:t>
      </w:r>
      <w:r w:rsidR="00044738">
        <w:rPr>
          <w:bCs/>
        </w:rPr>
        <w:t>jūlija Vides investīciju fonda aizdevumam “</w:t>
      </w:r>
      <w:r w:rsidR="00044738">
        <w:t xml:space="preserve">Pirmsskolas, pamatskolas un </w:t>
      </w:r>
      <w:r w:rsidR="00B618EF">
        <w:t>internāta siltināšana” un 2003.</w:t>
      </w:r>
      <w:r w:rsidR="00044738">
        <w:t xml:space="preserve">gada 26. augusta Vides investīciju fonda aizdevumam “Ūdensapgāde Umurgas pagastā”, </w:t>
      </w:r>
      <w:r w:rsidR="008D3B3D">
        <w:rPr>
          <w:bCs/>
        </w:rPr>
        <w:t>līdz ar to</w:t>
      </w:r>
      <w:r w:rsidR="00044738">
        <w:t xml:space="preserve"> samazinājās to aizdevumu apjoms, kuriem jāveic procentu maksājums par saņemto aizdevumu (procentu likme bija augstāka par 0).</w:t>
      </w:r>
    </w:p>
    <w:p w:rsidR="00D40073" w:rsidRPr="00511AA7" w:rsidRDefault="00D40073" w:rsidP="002F6B8F">
      <w:pPr>
        <w:ind w:firstLine="720"/>
        <w:jc w:val="both"/>
      </w:pPr>
      <w:r w:rsidRPr="006E20ED">
        <w:rPr>
          <w:b/>
        </w:rPr>
        <w:t>Subsīdijas un dotācijas</w:t>
      </w:r>
      <w:r w:rsidRPr="00511AA7">
        <w:t xml:space="preserve"> pārskata gadā izpildījās</w:t>
      </w:r>
      <w:r w:rsidR="00027442" w:rsidRPr="00511AA7">
        <w:t xml:space="preserve"> </w:t>
      </w:r>
      <w:r w:rsidR="00511AA7" w:rsidRPr="00511AA7">
        <w:t>94,92</w:t>
      </w:r>
      <w:r w:rsidRPr="00511AA7">
        <w:t>% apmērā no 201</w:t>
      </w:r>
      <w:r w:rsidR="00511AA7" w:rsidRPr="00511AA7">
        <w:t>9</w:t>
      </w:r>
      <w:r w:rsidRPr="00511AA7">
        <w:t>.gada subsīdiju un dotāciju plāna ar izmaiņām. Subsīdiju un dotā</w:t>
      </w:r>
      <w:r w:rsidR="00511AA7" w:rsidRPr="00511AA7">
        <w:t>ciju apmērs 2019</w:t>
      </w:r>
      <w:r w:rsidRPr="00511AA7">
        <w:t xml:space="preserve">.gadā ir pieaudzis par </w:t>
      </w:r>
      <w:r w:rsidR="00511AA7" w:rsidRPr="00511AA7">
        <w:t>48 339 EUR</w:t>
      </w:r>
      <w:r w:rsidRPr="00511AA7">
        <w:t xml:space="preserve"> </w:t>
      </w:r>
      <w:r w:rsidR="00511AA7" w:rsidRPr="00511AA7">
        <w:t>jeb 7,90% salīdzinājumā ar 2018</w:t>
      </w:r>
      <w:r w:rsidRPr="00511AA7">
        <w:t>.gadā izmaksāto subsīdiju apmēru, jo pārskata gadā tika papildus atbalst</w:t>
      </w:r>
      <w:r w:rsidR="00027442" w:rsidRPr="00511AA7">
        <w:t>ītas dažādas sporta aktivitātes</w:t>
      </w:r>
      <w:r w:rsidR="00EC7B25" w:rsidRPr="00511AA7">
        <w:t>, piešķirts finansējums biedrībām projektu realizācijai</w:t>
      </w:r>
      <w:r w:rsidRPr="00511AA7">
        <w:t>.</w:t>
      </w:r>
    </w:p>
    <w:p w:rsidR="00124D02" w:rsidRPr="00410F9F" w:rsidRDefault="00D40073" w:rsidP="00124D02">
      <w:pPr>
        <w:jc w:val="both"/>
      </w:pPr>
      <w:r w:rsidRPr="00841DE3">
        <w:rPr>
          <w:color w:val="FF0000"/>
        </w:rPr>
        <w:tab/>
      </w:r>
      <w:r w:rsidR="00124D02" w:rsidRPr="006E20ED">
        <w:rPr>
          <w:b/>
        </w:rPr>
        <w:t>Sociālie pabalsti</w:t>
      </w:r>
      <w:r w:rsidR="00124D02" w:rsidRPr="00511AA7">
        <w:t xml:space="preserve"> piešķirti Limbažu novada teritorijā deklarētajiem iedzīvotājiem – pabalsti skolnieku ēdināšanai, garantētā minimālā ienākuma pabalsti, transporta izdevumu kompensācijas skolēniem, dzīvokļu pabalsti un pārējie pabalsti un palīdzība trūcīgajiem iedzīvotājiem un gados veciem cilvēkiem. </w:t>
      </w:r>
      <w:r w:rsidR="00511AA7" w:rsidRPr="00511AA7">
        <w:t>Pabalsti izpildīti</w:t>
      </w:r>
      <w:r w:rsidR="00124D02" w:rsidRPr="00511AA7">
        <w:t xml:space="preserve"> </w:t>
      </w:r>
      <w:r w:rsidR="00511AA7" w:rsidRPr="00511AA7">
        <w:t>84,34% apmērā no 2019</w:t>
      </w:r>
      <w:r w:rsidR="00124D02" w:rsidRPr="00511AA7">
        <w:t xml:space="preserve">.gada pabalstu plāna ar izmaiņām. </w:t>
      </w:r>
      <w:r w:rsidR="00511AA7" w:rsidRPr="00511AA7">
        <w:t>Pabalstu apmērs 2019</w:t>
      </w:r>
      <w:r w:rsidR="00124D02" w:rsidRPr="00511AA7">
        <w:t xml:space="preserve">.gadā ir samazinājies par </w:t>
      </w:r>
      <w:r w:rsidR="00511AA7" w:rsidRPr="00511AA7">
        <w:t>18 114 EUR jeb 3,17%</w:t>
      </w:r>
      <w:r w:rsidR="00124D02" w:rsidRPr="00511AA7">
        <w:t xml:space="preserve"> salīdzinājumā ar 201</w:t>
      </w:r>
      <w:r w:rsidR="00511AA7" w:rsidRPr="00511AA7">
        <w:t>8</w:t>
      </w:r>
      <w:r w:rsidR="00124D02" w:rsidRPr="00511AA7">
        <w:t>.</w:t>
      </w:r>
      <w:r w:rsidR="00511AA7" w:rsidRPr="00511AA7">
        <w:t>gadā izmaksāto pabalstu apmēru</w:t>
      </w:r>
      <w:r w:rsidR="00511AA7">
        <w:rPr>
          <w:color w:val="FF0000"/>
        </w:rPr>
        <w:t xml:space="preserve">. </w:t>
      </w:r>
      <w:r w:rsidR="00124D02" w:rsidRPr="00410F9F">
        <w:t>Samazinājums skaidrojams ar pabalstu pieprasītāju skaita samazināšanos (201</w:t>
      </w:r>
      <w:r w:rsidR="00410F9F" w:rsidRPr="00410F9F">
        <w:t>8</w:t>
      </w:r>
      <w:r w:rsidR="00124D02" w:rsidRPr="00410F9F">
        <w:t xml:space="preserve">.gadā – </w:t>
      </w:r>
      <w:r w:rsidR="00410F9F" w:rsidRPr="00410F9F">
        <w:t>1853</w:t>
      </w:r>
      <w:r w:rsidR="00124D02" w:rsidRPr="00410F9F">
        <w:t xml:space="preserve"> pieprasītāji un 201</w:t>
      </w:r>
      <w:r w:rsidR="00410F9F" w:rsidRPr="00410F9F">
        <w:t>9</w:t>
      </w:r>
      <w:r w:rsidR="00124D02" w:rsidRPr="00410F9F">
        <w:t xml:space="preserve">.gadā –  </w:t>
      </w:r>
      <w:r w:rsidR="00410F9F" w:rsidRPr="00410F9F">
        <w:t>1682</w:t>
      </w:r>
      <w:r w:rsidR="00124D02" w:rsidRPr="00410F9F">
        <w:t xml:space="preserve"> pabalstu pieprasītāji) un ar pabalstu piešķiršanas kritēju maiņu.</w:t>
      </w:r>
    </w:p>
    <w:p w:rsidR="00CA75C1" w:rsidRPr="0057443F" w:rsidRDefault="00B74777" w:rsidP="00CA75C1">
      <w:pPr>
        <w:ind w:firstLine="709"/>
        <w:jc w:val="both"/>
      </w:pPr>
      <w:r w:rsidRPr="006E20ED">
        <w:rPr>
          <w:b/>
        </w:rPr>
        <w:t>Uzturēšanas izdevumu transferti</w:t>
      </w:r>
      <w:r w:rsidRPr="0057443F">
        <w:t>, pašu resursu maksājumi, starptautiskā sadarbība ir izpildījus</w:t>
      </w:r>
      <w:r w:rsidR="005E039F" w:rsidRPr="0057443F">
        <w:t>ies</w:t>
      </w:r>
      <w:r w:rsidR="002348E9" w:rsidRPr="0057443F">
        <w:t xml:space="preserve"> </w:t>
      </w:r>
      <w:r w:rsidR="00E52782" w:rsidRPr="0057443F">
        <w:t>107,30</w:t>
      </w:r>
      <w:r w:rsidR="00D40073" w:rsidRPr="0057443F">
        <w:t>% apmērā</w:t>
      </w:r>
      <w:r w:rsidR="00E52782" w:rsidRPr="0057443F">
        <w:t xml:space="preserve"> no 2019</w:t>
      </w:r>
      <w:r w:rsidR="00D40073" w:rsidRPr="0057443F">
        <w:t>.gada transfertu plāna ar izmaiņām. Tr</w:t>
      </w:r>
      <w:r w:rsidR="00E52782" w:rsidRPr="0057443F">
        <w:t>ansfertu apmērs 2019</w:t>
      </w:r>
      <w:r w:rsidR="00D40073" w:rsidRPr="0057443F">
        <w:t xml:space="preserve">.gadā ir </w:t>
      </w:r>
      <w:r w:rsidR="00E52782" w:rsidRPr="0057443F">
        <w:t>palielin</w:t>
      </w:r>
      <w:r w:rsidR="002348E9" w:rsidRPr="0057443F">
        <w:t>ājies</w:t>
      </w:r>
      <w:r w:rsidR="00D40073" w:rsidRPr="0057443F">
        <w:t xml:space="preserve"> par </w:t>
      </w:r>
      <w:r w:rsidR="00E52782" w:rsidRPr="0057443F">
        <w:t>83 347 EUR jeb 21,11% salīdzinājumā ar 2018</w:t>
      </w:r>
      <w:r w:rsidR="00D40073" w:rsidRPr="0057443F">
        <w:t>.</w:t>
      </w:r>
      <w:r w:rsidR="00DF5CB4" w:rsidRPr="0057443F">
        <w:t xml:space="preserve">gada transfertiem, jo </w:t>
      </w:r>
      <w:r w:rsidR="00CA75C1" w:rsidRPr="0057443F">
        <w:t>2019.gada</w:t>
      </w:r>
      <w:r w:rsidR="004D6D9D" w:rsidRPr="0057443F">
        <w:t xml:space="preserve"> </w:t>
      </w:r>
      <w:r w:rsidR="00CA75C1" w:rsidRPr="0057443F">
        <w:t xml:space="preserve">speciālā budžeta fonda līdzekļi </w:t>
      </w:r>
      <w:r w:rsidR="00CA75C1" w:rsidRPr="00AF6C50">
        <w:t xml:space="preserve">gada beigās </w:t>
      </w:r>
      <w:r w:rsidR="00AF6C50" w:rsidRPr="00AF6C50">
        <w:t>41 2</w:t>
      </w:r>
      <w:r w:rsidR="00CA75C1" w:rsidRPr="00AF6C50">
        <w:t xml:space="preserve">10,77 EUR </w:t>
      </w:r>
      <w:r w:rsidR="00CA75C1" w:rsidRPr="0057443F">
        <w:t>apmērā tika pārcelti uz pamatbudžetu. Pašvaldības 2019.gada speciālā budžeta atlikuma iekļaušana pamatbudžetā saistīta ar likuma ”Grozījumi Likumā par budžetu un finanšu vadību” 3.panta iekļauto normu ievērošanu, kas nosaka</w:t>
      </w:r>
      <w:r w:rsidR="0057443F" w:rsidRPr="0057443F">
        <w:t>, ka pašvaldību budžeti sastāv no pamatbudžeta un ziedojumiem un dāvinājumiem.</w:t>
      </w:r>
    </w:p>
    <w:p w:rsidR="00D40073" w:rsidRPr="00095767" w:rsidRDefault="00D40073" w:rsidP="006E0C47">
      <w:pPr>
        <w:ind w:firstLine="709"/>
        <w:jc w:val="both"/>
      </w:pPr>
      <w:r w:rsidRPr="006E20ED">
        <w:rPr>
          <w:b/>
        </w:rPr>
        <w:t>Kapitālie izdevumi</w:t>
      </w:r>
      <w:r w:rsidRPr="00756DFD">
        <w:t>, kas veidojas no nemateriālajiem ieguldījumiem un pamatlīdz</w:t>
      </w:r>
      <w:r w:rsidR="00756DFD" w:rsidRPr="00756DFD">
        <w:t>ekļiem, pārskata gadā izpildīti</w:t>
      </w:r>
      <w:r w:rsidRPr="00756DFD">
        <w:t xml:space="preserve"> </w:t>
      </w:r>
      <w:r w:rsidR="00756DFD" w:rsidRPr="00756DFD">
        <w:t>81,69</w:t>
      </w:r>
      <w:r w:rsidRPr="00756DFD">
        <w:t>% apmērā</w:t>
      </w:r>
      <w:r w:rsidR="00756DFD" w:rsidRPr="00756DFD">
        <w:t xml:space="preserve"> no 2019</w:t>
      </w:r>
      <w:r w:rsidRPr="00756DFD">
        <w:t xml:space="preserve">.gada kapitālo izdevumu plāna ar izmaiņām. </w:t>
      </w:r>
      <w:r w:rsidR="002348E9" w:rsidRPr="00756DFD">
        <w:t>Kapitālo izdevumu apmēr</w:t>
      </w:r>
      <w:r w:rsidR="00756DFD" w:rsidRPr="00756DFD">
        <w:t>s 2019</w:t>
      </w:r>
      <w:r w:rsidRPr="00756DFD">
        <w:t xml:space="preserve">.gadā ir </w:t>
      </w:r>
      <w:r w:rsidR="00756DFD" w:rsidRPr="00756DFD">
        <w:t>samazi</w:t>
      </w:r>
      <w:r w:rsidR="002348E9" w:rsidRPr="00756DFD">
        <w:t>nājies</w:t>
      </w:r>
      <w:r w:rsidRPr="00756DFD">
        <w:t xml:space="preserve"> par </w:t>
      </w:r>
      <w:r w:rsidR="00756DFD" w:rsidRPr="00756DFD">
        <w:t>3 944 026 EUR</w:t>
      </w:r>
      <w:r w:rsidR="00756DFD">
        <w:t xml:space="preserve"> jeb 40,88%</w:t>
      </w:r>
      <w:r w:rsidR="00756DFD" w:rsidRPr="00756DFD">
        <w:t xml:space="preserve"> salīdzinājumā ar 2018</w:t>
      </w:r>
      <w:r w:rsidRPr="00756DFD">
        <w:t xml:space="preserve">.gada attiecīgajiem izdevumiem. </w:t>
      </w:r>
      <w:r w:rsidR="00756DFD" w:rsidRPr="00756DFD">
        <w:t>Samaz</w:t>
      </w:r>
      <w:r w:rsidR="002348E9" w:rsidRPr="00756DFD">
        <w:t>inājum</w:t>
      </w:r>
      <w:r w:rsidRPr="00756DFD">
        <w:t xml:space="preserve">s ir </w:t>
      </w:r>
      <w:r w:rsidR="002348E9" w:rsidRPr="00756DFD">
        <w:t xml:space="preserve">skaidrojams </w:t>
      </w:r>
      <w:r w:rsidR="002348E9" w:rsidRPr="00095767">
        <w:t>ar apstākli, ka 201</w:t>
      </w:r>
      <w:r w:rsidR="002A41E5" w:rsidRPr="00095767">
        <w:t>8</w:t>
      </w:r>
      <w:r w:rsidRPr="00095767">
        <w:t>.gadā tika realizēti</w:t>
      </w:r>
      <w:r w:rsidR="006E0C47" w:rsidRPr="00095767">
        <w:t xml:space="preserve"> vairāki</w:t>
      </w:r>
      <w:r w:rsidRPr="00095767">
        <w:t xml:space="preserve"> </w:t>
      </w:r>
      <w:r w:rsidR="002348E9" w:rsidRPr="00095767">
        <w:t>lieli</w:t>
      </w:r>
      <w:r w:rsidRPr="00095767">
        <w:t xml:space="preserve"> projekti</w:t>
      </w:r>
      <w:r w:rsidR="002348E9" w:rsidRPr="00095767">
        <w:t xml:space="preserve"> – „</w:t>
      </w:r>
      <w:r w:rsidR="002A41E5" w:rsidRPr="00095767">
        <w:t>Limbažu un Salacgrīvas novadu sporta skolas peldbaseina būvniecība</w:t>
      </w:r>
      <w:r w:rsidR="006E0C47" w:rsidRPr="00095767">
        <w:t xml:space="preserve">”, </w:t>
      </w:r>
      <w:r w:rsidR="002348E9" w:rsidRPr="00095767">
        <w:t>„</w:t>
      </w:r>
      <w:r w:rsidR="006E0C47" w:rsidRPr="00095767">
        <w:rPr>
          <w:rStyle w:val="Izteiksmgs"/>
          <w:b w:val="0"/>
        </w:rPr>
        <w:t>Limbažu novada pašvaldības grants ceļu pārbūve Skultes un Umurgas pagastos</w:t>
      </w:r>
      <w:r w:rsidR="002348E9" w:rsidRPr="00095767">
        <w:t>”</w:t>
      </w:r>
      <w:r w:rsidRPr="00095767">
        <w:t xml:space="preserve">, </w:t>
      </w:r>
      <w:r w:rsidR="006E0C47" w:rsidRPr="00095767">
        <w:t xml:space="preserve">“Viļķenes pirmsskolas izglītības ēkas energoefektivitātes paaugstināšana”, “Tilta rekonstrukcija pār Donaviņas upi Jūras ielā Limbažos”, “Degradētās teritorijas revitalizācija Limbažu pagastā, uzlabojot pieejamību - Limbažu pagasta ceļa “C2.-17 Beverīnu ceļš” pārbūve”, </w:t>
      </w:r>
      <w:r w:rsidRPr="00095767">
        <w:t>kuru izdevumi bija saistīti ar pamatlīdzekļu izveidošanu.</w:t>
      </w:r>
    </w:p>
    <w:p w:rsidR="00D40073" w:rsidRPr="00841DE3" w:rsidRDefault="00D40073" w:rsidP="002E161D">
      <w:pPr>
        <w:jc w:val="both"/>
        <w:rPr>
          <w:color w:val="FF0000"/>
        </w:rPr>
      </w:pPr>
    </w:p>
    <w:p w:rsidR="002348E9" w:rsidRPr="00841DE3" w:rsidRDefault="002348E9" w:rsidP="002E161D">
      <w:pPr>
        <w:jc w:val="both"/>
        <w:rPr>
          <w:color w:val="FF0000"/>
        </w:rPr>
        <w:sectPr w:rsidR="002348E9" w:rsidRPr="00841DE3" w:rsidSect="00BC204E">
          <w:pgSz w:w="12240" w:h="15840" w:code="1"/>
          <w:pgMar w:top="1134" w:right="1134" w:bottom="1134" w:left="1134" w:header="720" w:footer="720" w:gutter="0"/>
          <w:cols w:space="708"/>
          <w:docGrid w:linePitch="360"/>
        </w:sectPr>
      </w:pPr>
    </w:p>
    <w:p w:rsidR="00D40073" w:rsidRPr="00756DFD" w:rsidRDefault="002348E9" w:rsidP="002348E9">
      <w:pPr>
        <w:jc w:val="right"/>
      </w:pPr>
      <w:r w:rsidRPr="00756DFD">
        <w:lastRenderedPageBreak/>
        <w:t>Tabula Nr.2</w:t>
      </w:r>
    </w:p>
    <w:tbl>
      <w:tblPr>
        <w:tblpPr w:leftFromText="180" w:rightFromText="180" w:horzAnchor="margin" w:tblpXSpec="center" w:tblpY="510"/>
        <w:tblW w:w="13640" w:type="dxa"/>
        <w:tblLook w:val="04A0" w:firstRow="1" w:lastRow="0" w:firstColumn="1" w:lastColumn="0" w:noHBand="0" w:noVBand="1"/>
      </w:tblPr>
      <w:tblGrid>
        <w:gridCol w:w="1383"/>
        <w:gridCol w:w="4789"/>
        <w:gridCol w:w="1328"/>
        <w:gridCol w:w="1327"/>
        <w:gridCol w:w="1327"/>
        <w:gridCol w:w="1328"/>
        <w:gridCol w:w="1321"/>
        <w:gridCol w:w="837"/>
      </w:tblGrid>
      <w:tr w:rsidR="00756DFD" w:rsidRPr="00756DFD" w:rsidTr="00F8558D">
        <w:trPr>
          <w:trHeight w:val="315"/>
        </w:trPr>
        <w:tc>
          <w:tcPr>
            <w:tcW w:w="13640" w:type="dxa"/>
            <w:gridSpan w:val="8"/>
            <w:tcBorders>
              <w:top w:val="nil"/>
              <w:left w:val="nil"/>
              <w:bottom w:val="nil"/>
              <w:right w:val="nil"/>
            </w:tcBorders>
            <w:shd w:val="clear" w:color="auto" w:fill="auto"/>
            <w:vAlign w:val="bottom"/>
            <w:hideMark/>
          </w:tcPr>
          <w:p w:rsidR="00756DFD" w:rsidRDefault="003A6CAD" w:rsidP="00F8558D">
            <w:pPr>
              <w:jc w:val="center"/>
              <w:rPr>
                <w:b/>
                <w:bCs/>
              </w:rPr>
            </w:pPr>
            <w:r w:rsidRPr="00841DE3">
              <w:rPr>
                <w:color w:val="FF0000"/>
              </w:rPr>
              <w:br w:type="page"/>
            </w:r>
            <w:r w:rsidR="00756DFD" w:rsidRPr="00756DFD">
              <w:rPr>
                <w:b/>
                <w:bCs/>
              </w:rPr>
              <w:t>Limbažu novada pašvaldības</w:t>
            </w:r>
            <w:r w:rsidR="000A56EB">
              <w:rPr>
                <w:b/>
                <w:bCs/>
              </w:rPr>
              <w:t xml:space="preserve"> konsolidētā budžeta</w:t>
            </w:r>
            <w:r w:rsidR="00756DFD" w:rsidRPr="00756DFD">
              <w:rPr>
                <w:b/>
                <w:bCs/>
              </w:rPr>
              <w:t xml:space="preserve"> izdevumi atbilstoši ekonomiskās klasifikācijas kodiem </w:t>
            </w:r>
            <w:r w:rsidR="0042330D">
              <w:rPr>
                <w:b/>
                <w:bCs/>
              </w:rPr>
              <w:t>2018.gadā un 2019.gadā</w:t>
            </w:r>
          </w:p>
          <w:p w:rsidR="00A36C54" w:rsidRPr="00756DFD" w:rsidRDefault="00A36C54" w:rsidP="00F8558D">
            <w:pPr>
              <w:jc w:val="center"/>
              <w:rPr>
                <w:b/>
                <w:bCs/>
              </w:rPr>
            </w:pPr>
          </w:p>
        </w:tc>
      </w:tr>
      <w:tr w:rsidR="00756DFD" w:rsidRPr="00756DFD" w:rsidTr="00F8558D">
        <w:trPr>
          <w:trHeight w:val="1185"/>
        </w:trPr>
        <w:tc>
          <w:tcPr>
            <w:tcW w:w="1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Klasifikācijas kods</w:t>
            </w:r>
          </w:p>
        </w:tc>
        <w:tc>
          <w:tcPr>
            <w:tcW w:w="4789" w:type="dxa"/>
            <w:tcBorders>
              <w:top w:val="single" w:sz="4" w:space="0" w:color="auto"/>
              <w:left w:val="nil"/>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Posteņa nosaukums</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Budžeta izpilde 2018.gadā, EUR</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2019.gada budžeta plāns EUR</w:t>
            </w:r>
          </w:p>
        </w:tc>
        <w:tc>
          <w:tcPr>
            <w:tcW w:w="1327" w:type="dxa"/>
            <w:tcBorders>
              <w:top w:val="single" w:sz="4" w:space="0" w:color="auto"/>
              <w:left w:val="nil"/>
              <w:bottom w:val="single" w:sz="4" w:space="0" w:color="auto"/>
              <w:right w:val="nil"/>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2019.gada budžeta plāns ar izmaiņām EUR</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Budžeta izpilde 2019.gadā, EUR</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Izpildes %</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b/>
                <w:bCs/>
                <w:sz w:val="20"/>
                <w:szCs w:val="20"/>
              </w:rPr>
            </w:pPr>
          </w:p>
        </w:tc>
      </w:tr>
      <w:tr w:rsidR="00756DFD" w:rsidRPr="00756DFD" w:rsidTr="00F8558D">
        <w:trPr>
          <w:trHeight w:val="234"/>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1</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2</w:t>
            </w:r>
          </w:p>
        </w:tc>
        <w:tc>
          <w:tcPr>
            <w:tcW w:w="1328"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3</w:t>
            </w:r>
          </w:p>
        </w:tc>
        <w:tc>
          <w:tcPr>
            <w:tcW w:w="1327"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4</w:t>
            </w:r>
          </w:p>
        </w:tc>
        <w:tc>
          <w:tcPr>
            <w:tcW w:w="1327"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5</w:t>
            </w:r>
          </w:p>
        </w:tc>
        <w:tc>
          <w:tcPr>
            <w:tcW w:w="1328"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6</w:t>
            </w:r>
          </w:p>
        </w:tc>
        <w:tc>
          <w:tcPr>
            <w:tcW w:w="1321"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jc w:val="center"/>
              <w:rPr>
                <w:sz w:val="18"/>
                <w:szCs w:val="18"/>
              </w:rPr>
            </w:pPr>
            <w:r w:rsidRPr="00756DFD">
              <w:rPr>
                <w:sz w:val="18"/>
                <w:szCs w:val="18"/>
              </w:rPr>
              <w:t>7</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18"/>
                <w:szCs w:val="18"/>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1100</w:t>
            </w:r>
          </w:p>
        </w:tc>
        <w:tc>
          <w:tcPr>
            <w:tcW w:w="47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Atalgojums</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8 417 208</w:t>
            </w:r>
          </w:p>
        </w:tc>
        <w:tc>
          <w:tcPr>
            <w:tcW w:w="1327" w:type="dxa"/>
            <w:tcBorders>
              <w:top w:val="nil"/>
              <w:left w:val="single" w:sz="4" w:space="0" w:color="auto"/>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7 766 073</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8 863 416</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8 579 209</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96,79</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525"/>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1200</w:t>
            </w:r>
          </w:p>
        </w:tc>
        <w:tc>
          <w:tcPr>
            <w:tcW w:w="4789" w:type="dxa"/>
            <w:tcBorders>
              <w:top w:val="single" w:sz="4" w:space="0" w:color="auto"/>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Darba devēja valsts sociālās apdrošināšanas obligātās iemaksas, sociāla rakstura pabalsti un kompensācijas</w:t>
            </w:r>
          </w:p>
        </w:tc>
        <w:tc>
          <w:tcPr>
            <w:tcW w:w="132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2 300 300</w:t>
            </w:r>
          </w:p>
        </w:tc>
        <w:tc>
          <w:tcPr>
            <w:tcW w:w="1327" w:type="dxa"/>
            <w:tcBorders>
              <w:top w:val="nil"/>
              <w:left w:val="single" w:sz="4" w:space="0" w:color="auto"/>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2 055 778</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2 396 000</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2 344 272</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97,84</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2100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Komandējumi un dienesta braucieni</w:t>
            </w:r>
          </w:p>
        </w:tc>
        <w:tc>
          <w:tcPr>
            <w:tcW w:w="1328" w:type="dxa"/>
            <w:tcBorders>
              <w:top w:val="single" w:sz="4" w:space="0" w:color="000000"/>
              <w:left w:val="single" w:sz="4" w:space="0" w:color="auto"/>
              <w:bottom w:val="single" w:sz="4" w:space="0" w:color="000000"/>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157 336</w:t>
            </w:r>
          </w:p>
        </w:tc>
        <w:tc>
          <w:tcPr>
            <w:tcW w:w="1327" w:type="dxa"/>
            <w:tcBorders>
              <w:top w:val="nil"/>
              <w:left w:val="single" w:sz="4" w:space="0" w:color="auto"/>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101 194</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166 753</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157 691</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94,57</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2200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Pakalpojumi</w:t>
            </w:r>
          </w:p>
        </w:tc>
        <w:tc>
          <w:tcPr>
            <w:tcW w:w="1328"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2 672 764</w:t>
            </w:r>
          </w:p>
        </w:tc>
        <w:tc>
          <w:tcPr>
            <w:tcW w:w="1327" w:type="dxa"/>
            <w:tcBorders>
              <w:top w:val="nil"/>
              <w:left w:val="single" w:sz="4" w:space="0" w:color="auto"/>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3 305 613</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3 334 382</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3 085 409</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92,53</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525"/>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2300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Krājumi, materiāli, energoresursi, preces, biroja preces un inventārs, kurus neuzskaita kodā 5000</w:t>
            </w:r>
          </w:p>
        </w:tc>
        <w:tc>
          <w:tcPr>
            <w:tcW w:w="1328" w:type="dxa"/>
            <w:tcBorders>
              <w:top w:val="single" w:sz="4" w:space="0" w:color="auto"/>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1 721 151</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1 808 032</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1 872 706</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1 736 786</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92,74</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2400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Izdevumi periodikas iegādei</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12 407</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12 711</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12 841</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12 283</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95,65</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2500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Budžeta iestāžu nodokļu maksājumi</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76 622</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84 995</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84 374</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71 188</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84,37</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4000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Procentu izdevumi</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22 030</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67 000</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17 000</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4 393</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25,84</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3000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Subsīdijas un dotācijas</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611 707</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718 747</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695 354</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660 046</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94,92</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6000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Sociālie pabalsti</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570 698</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585 422</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655 189</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552 584</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84,34</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1035"/>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7000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Uzturēšanas izdevumu transferti, pašu resursu maksājumi, starptautiskā sadarbība/Valsts budžeta transferti, dotācijas un mērķdotācijas pašvaldībām uzturēšanas izdevumiem, pašu resursi, starptautiskā sadarbība</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394 905</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403 230</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445 735</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478 252</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107,30</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5000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Pamatkapitāla veidošana</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9 647 123</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7 015 242</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6 981 312</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5 703 097</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81,69</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525"/>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8000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Dažādi izdevumi, kas veidojas pēc uzkrāšanas principa un nav klasificēti iepriekš</w:t>
            </w:r>
          </w:p>
        </w:tc>
        <w:tc>
          <w:tcPr>
            <w:tcW w:w="1328"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7" w:type="dxa"/>
            <w:tcBorders>
              <w:top w:val="nil"/>
              <w:left w:val="nil"/>
              <w:bottom w:val="single" w:sz="4" w:space="0" w:color="000000"/>
              <w:right w:val="nil"/>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8" w:type="dxa"/>
            <w:tcBorders>
              <w:top w:val="nil"/>
              <w:left w:val="single" w:sz="4" w:space="0" w:color="auto"/>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5 308</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D35D70" w:rsidP="00F8558D">
            <w:pPr>
              <w:jc w:val="center"/>
              <w:rPr>
                <w:sz w:val="20"/>
                <w:szCs w:val="20"/>
              </w:rPr>
            </w:pPr>
            <w:r>
              <w:rPr>
                <w:sz w:val="20"/>
                <w:szCs w:val="20"/>
              </w:rPr>
              <w:t>0</w:t>
            </w:r>
            <w:r w:rsidR="00756DFD" w:rsidRPr="00756DFD">
              <w:rPr>
                <w:sz w:val="20"/>
                <w:szCs w:val="20"/>
              </w:rPr>
              <w:t> </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525"/>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right"/>
              <w:rPr>
                <w:sz w:val="20"/>
                <w:szCs w:val="20"/>
              </w:rPr>
            </w:pPr>
            <w:r w:rsidRPr="00756DFD">
              <w:rPr>
                <w:sz w:val="20"/>
                <w:szCs w:val="20"/>
              </w:rPr>
              <w:t>9000</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ind w:firstLineChars="100" w:firstLine="200"/>
              <w:rPr>
                <w:sz w:val="20"/>
                <w:szCs w:val="20"/>
              </w:rPr>
            </w:pPr>
            <w:r w:rsidRPr="00756DFD">
              <w:rPr>
                <w:sz w:val="20"/>
                <w:szCs w:val="20"/>
              </w:rPr>
              <w:t>Valsts budžeta un pašvaldību budžetu transferti un mērķdotācijas kapitālajiem izdevumiem</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7"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8" w:type="dxa"/>
            <w:tcBorders>
              <w:top w:val="nil"/>
              <w:left w:val="nil"/>
              <w:bottom w:val="single" w:sz="4" w:space="0" w:color="000000"/>
              <w:right w:val="single" w:sz="4" w:space="0" w:color="000000"/>
            </w:tcBorders>
            <w:shd w:val="clear" w:color="auto" w:fill="auto"/>
            <w:noWrap/>
            <w:vAlign w:val="center"/>
            <w:hideMark/>
          </w:tcPr>
          <w:p w:rsidR="00756DFD" w:rsidRPr="00756DFD" w:rsidRDefault="00756DFD" w:rsidP="00F8558D">
            <w:pPr>
              <w:jc w:val="center"/>
              <w:rPr>
                <w:sz w:val="20"/>
                <w:szCs w:val="20"/>
              </w:rPr>
            </w:pPr>
            <w:r w:rsidRPr="00756DFD">
              <w:rPr>
                <w:sz w:val="20"/>
                <w:szCs w:val="20"/>
              </w:rPr>
              <w:t>0</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sz w:val="20"/>
                <w:szCs w:val="20"/>
              </w:rPr>
            </w:pPr>
            <w:r w:rsidRPr="00756DFD">
              <w:rPr>
                <w:sz w:val="20"/>
                <w:szCs w:val="20"/>
              </w:rPr>
              <w:t> </w:t>
            </w:r>
            <w:r w:rsidR="00D35D70">
              <w:rPr>
                <w:sz w:val="20"/>
                <w:szCs w:val="20"/>
              </w:rPr>
              <w:t>0</w:t>
            </w:r>
          </w:p>
        </w:tc>
        <w:tc>
          <w:tcPr>
            <w:tcW w:w="837" w:type="dxa"/>
            <w:tcBorders>
              <w:top w:val="nil"/>
              <w:left w:val="nil"/>
              <w:bottom w:val="nil"/>
              <w:right w:val="nil"/>
            </w:tcBorders>
            <w:shd w:val="clear" w:color="auto" w:fill="auto"/>
            <w:noWrap/>
            <w:vAlign w:val="bottom"/>
            <w:hideMark/>
          </w:tcPr>
          <w:p w:rsidR="00756DFD" w:rsidRPr="00756DFD" w:rsidRDefault="00756DFD" w:rsidP="00F8558D">
            <w:pPr>
              <w:jc w:val="center"/>
              <w:rPr>
                <w:sz w:val="20"/>
                <w:szCs w:val="20"/>
              </w:rPr>
            </w:pPr>
          </w:p>
        </w:tc>
      </w:tr>
      <w:tr w:rsidR="00756DFD" w:rsidRPr="00756DFD" w:rsidTr="00F8558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756DFD" w:rsidRPr="00756DFD" w:rsidRDefault="00756DFD" w:rsidP="00F8558D">
            <w:pPr>
              <w:jc w:val="center"/>
              <w:rPr>
                <w:b/>
                <w:bCs/>
                <w:sz w:val="20"/>
                <w:szCs w:val="20"/>
              </w:rPr>
            </w:pPr>
            <w:r w:rsidRPr="00756DFD">
              <w:rPr>
                <w:b/>
                <w:bCs/>
                <w:sz w:val="20"/>
                <w:szCs w:val="20"/>
              </w:rPr>
              <w:t> </w:t>
            </w:r>
          </w:p>
        </w:tc>
        <w:tc>
          <w:tcPr>
            <w:tcW w:w="4789" w:type="dxa"/>
            <w:tcBorders>
              <w:top w:val="nil"/>
              <w:left w:val="nil"/>
              <w:bottom w:val="single" w:sz="4" w:space="0" w:color="auto"/>
              <w:right w:val="single" w:sz="4" w:space="0" w:color="auto"/>
            </w:tcBorders>
            <w:shd w:val="clear" w:color="auto" w:fill="auto"/>
            <w:vAlign w:val="bottom"/>
            <w:hideMark/>
          </w:tcPr>
          <w:p w:rsidR="00756DFD" w:rsidRPr="00756DFD" w:rsidRDefault="00756DFD" w:rsidP="00F8558D">
            <w:pPr>
              <w:rPr>
                <w:b/>
                <w:bCs/>
                <w:sz w:val="20"/>
                <w:szCs w:val="20"/>
              </w:rPr>
            </w:pPr>
            <w:r w:rsidRPr="00756DFD">
              <w:rPr>
                <w:b/>
                <w:bCs/>
                <w:sz w:val="20"/>
                <w:szCs w:val="20"/>
              </w:rPr>
              <w:t>IZDEVUMI KOPĀ</w:t>
            </w:r>
          </w:p>
        </w:tc>
        <w:tc>
          <w:tcPr>
            <w:tcW w:w="1328" w:type="dxa"/>
            <w:tcBorders>
              <w:top w:val="nil"/>
              <w:left w:val="nil"/>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26 604 251</w:t>
            </w:r>
          </w:p>
        </w:tc>
        <w:tc>
          <w:tcPr>
            <w:tcW w:w="1327" w:type="dxa"/>
            <w:tcBorders>
              <w:top w:val="nil"/>
              <w:left w:val="nil"/>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23 924 037</w:t>
            </w:r>
          </w:p>
        </w:tc>
        <w:tc>
          <w:tcPr>
            <w:tcW w:w="1327" w:type="dxa"/>
            <w:tcBorders>
              <w:top w:val="nil"/>
              <w:left w:val="nil"/>
              <w:bottom w:val="single" w:sz="4" w:space="0" w:color="auto"/>
              <w:right w:val="nil"/>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25 525 062</w:t>
            </w:r>
          </w:p>
        </w:tc>
        <w:tc>
          <w:tcPr>
            <w:tcW w:w="1328" w:type="dxa"/>
            <w:tcBorders>
              <w:top w:val="nil"/>
              <w:left w:val="single" w:sz="4" w:space="0" w:color="auto"/>
              <w:bottom w:val="single" w:sz="4" w:space="0" w:color="auto"/>
              <w:right w:val="single" w:sz="4" w:space="0" w:color="auto"/>
            </w:tcBorders>
            <w:shd w:val="clear" w:color="auto" w:fill="auto"/>
            <w:vAlign w:val="center"/>
            <w:hideMark/>
          </w:tcPr>
          <w:p w:rsidR="00756DFD" w:rsidRPr="00756DFD" w:rsidRDefault="00756DFD" w:rsidP="00F8558D">
            <w:pPr>
              <w:jc w:val="center"/>
              <w:rPr>
                <w:b/>
                <w:bCs/>
                <w:sz w:val="20"/>
                <w:szCs w:val="20"/>
              </w:rPr>
            </w:pPr>
            <w:r w:rsidRPr="00756DFD">
              <w:rPr>
                <w:b/>
                <w:bCs/>
                <w:sz w:val="20"/>
                <w:szCs w:val="20"/>
              </w:rPr>
              <w:t>23 390 518</w:t>
            </w:r>
          </w:p>
        </w:tc>
        <w:tc>
          <w:tcPr>
            <w:tcW w:w="1321" w:type="dxa"/>
            <w:tcBorders>
              <w:top w:val="nil"/>
              <w:left w:val="nil"/>
              <w:bottom w:val="single" w:sz="4" w:space="0" w:color="auto"/>
              <w:right w:val="single" w:sz="4" w:space="0" w:color="auto"/>
            </w:tcBorders>
            <w:shd w:val="clear" w:color="auto" w:fill="auto"/>
            <w:noWrap/>
            <w:vAlign w:val="center"/>
            <w:hideMark/>
          </w:tcPr>
          <w:p w:rsidR="00756DFD" w:rsidRPr="00756DFD" w:rsidRDefault="00756DFD" w:rsidP="00F8558D">
            <w:pPr>
              <w:jc w:val="center"/>
              <w:rPr>
                <w:b/>
                <w:bCs/>
                <w:sz w:val="20"/>
                <w:szCs w:val="20"/>
              </w:rPr>
            </w:pPr>
            <w:r w:rsidRPr="00756DFD">
              <w:rPr>
                <w:b/>
                <w:bCs/>
                <w:sz w:val="20"/>
                <w:szCs w:val="20"/>
              </w:rPr>
              <w:t>91,64</w:t>
            </w:r>
          </w:p>
        </w:tc>
        <w:tc>
          <w:tcPr>
            <w:tcW w:w="837" w:type="dxa"/>
            <w:tcBorders>
              <w:top w:val="nil"/>
              <w:left w:val="nil"/>
              <w:bottom w:val="nil"/>
              <w:right w:val="nil"/>
            </w:tcBorders>
            <w:shd w:val="clear" w:color="auto" w:fill="auto"/>
            <w:vAlign w:val="bottom"/>
            <w:hideMark/>
          </w:tcPr>
          <w:p w:rsidR="00756DFD" w:rsidRPr="00756DFD" w:rsidRDefault="00756DFD" w:rsidP="00F8558D">
            <w:pPr>
              <w:rPr>
                <w:b/>
                <w:bCs/>
                <w:sz w:val="20"/>
                <w:szCs w:val="20"/>
              </w:rPr>
            </w:pPr>
            <w:r w:rsidRPr="00756DFD">
              <w:rPr>
                <w:b/>
                <w:bCs/>
                <w:sz w:val="20"/>
                <w:szCs w:val="20"/>
              </w:rPr>
              <w:t> </w:t>
            </w:r>
          </w:p>
        </w:tc>
      </w:tr>
    </w:tbl>
    <w:p w:rsidR="00E3408F" w:rsidRDefault="003A6CAD" w:rsidP="003A6CAD">
      <w:pPr>
        <w:jc w:val="right"/>
      </w:pPr>
      <w:r w:rsidRPr="00755E5A">
        <w:t xml:space="preserve"> </w:t>
      </w:r>
    </w:p>
    <w:p w:rsidR="00E3408F" w:rsidRDefault="00E3408F" w:rsidP="00E3408F">
      <w:pPr>
        <w:jc w:val="center"/>
        <w:rPr>
          <w:b/>
        </w:rPr>
      </w:pPr>
      <w:r w:rsidRPr="00E3408F">
        <w:rPr>
          <w:b/>
        </w:rPr>
        <w:lastRenderedPageBreak/>
        <w:t xml:space="preserve">Limbažu novada pašvaldības </w:t>
      </w:r>
      <w:r w:rsidR="00654B7D">
        <w:rPr>
          <w:b/>
        </w:rPr>
        <w:t xml:space="preserve">konsolidētā </w:t>
      </w:r>
      <w:r w:rsidRPr="00E3408F">
        <w:rPr>
          <w:b/>
        </w:rPr>
        <w:t>budžeta izdevumi atbilstoši ekonomiskajām kategorijām  2018.gadā un 2019.gadā, EUR</w:t>
      </w:r>
    </w:p>
    <w:p w:rsidR="005C0C58" w:rsidRDefault="005C0C58" w:rsidP="00E3408F">
      <w:pPr>
        <w:jc w:val="center"/>
        <w:rPr>
          <w:b/>
        </w:rPr>
      </w:pPr>
    </w:p>
    <w:p w:rsidR="00196519" w:rsidRPr="00E3408F" w:rsidRDefault="005C0C58" w:rsidP="00E3408F">
      <w:pPr>
        <w:jc w:val="center"/>
        <w:rPr>
          <w:b/>
        </w:rPr>
      </w:pPr>
      <w:r>
        <w:rPr>
          <w:noProof/>
        </w:rPr>
        <w:drawing>
          <wp:inline distT="0" distB="0" distL="0" distR="0" wp14:anchorId="60F212FA" wp14:editId="37625A2C">
            <wp:extent cx="10125075" cy="45529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6519" w:rsidRDefault="00196519">
      <w:pPr>
        <w:rPr>
          <w:noProof/>
        </w:rPr>
      </w:pPr>
      <w:r>
        <w:rPr>
          <w:noProof/>
        </w:rPr>
        <w:br w:type="page"/>
      </w:r>
    </w:p>
    <w:p w:rsidR="00B90427" w:rsidRDefault="00B90427" w:rsidP="007F2F6C">
      <w:pPr>
        <w:rPr>
          <w:color w:val="FF0000"/>
        </w:rPr>
        <w:sectPr w:rsidR="00B90427" w:rsidSect="005C0C58">
          <w:headerReference w:type="first" r:id="rId13"/>
          <w:footerReference w:type="first" r:id="rId14"/>
          <w:pgSz w:w="16838" w:h="11906" w:orient="landscape"/>
          <w:pgMar w:top="1418" w:right="1134" w:bottom="568" w:left="709" w:header="709" w:footer="709" w:gutter="0"/>
          <w:cols w:space="708"/>
          <w:titlePg/>
          <w:docGrid w:linePitch="360"/>
        </w:sectPr>
      </w:pPr>
    </w:p>
    <w:p w:rsidR="004158A3" w:rsidRPr="00EF179B" w:rsidRDefault="004158A3" w:rsidP="00ED207A">
      <w:pPr>
        <w:ind w:right="565" w:firstLine="851"/>
        <w:jc w:val="both"/>
      </w:pPr>
      <w:r w:rsidRPr="00EF179B">
        <w:lastRenderedPageBreak/>
        <w:t xml:space="preserve">Analizējot  2019.gada Limbažu novada pašvaldības konsolidētā budžeta izdevumus </w:t>
      </w:r>
      <w:r w:rsidRPr="00ED207A">
        <w:rPr>
          <w:i/>
        </w:rPr>
        <w:t>atbilstoši funkcionālajām kategorijām</w:t>
      </w:r>
      <w:r w:rsidRPr="00EF179B">
        <w:t xml:space="preserve">, vislielāko daļu </w:t>
      </w:r>
      <w:r w:rsidR="00E147CA" w:rsidRPr="00EF179B">
        <w:t>veido izdevumi izglītībai – 40,79% un sekojoši pašvaldības teritoriju un mājokļu apsaimniekošanai</w:t>
      </w:r>
      <w:r w:rsidR="00D9326D">
        <w:t xml:space="preserve"> -</w:t>
      </w:r>
      <w:r w:rsidR="00E147CA" w:rsidRPr="00EF179B">
        <w:t xml:space="preserve"> 25,69%, atpūtai un kult</w:t>
      </w:r>
      <w:r w:rsidR="00EF179B" w:rsidRPr="00EF179B">
        <w:t xml:space="preserve">ūrai </w:t>
      </w:r>
      <w:r w:rsidR="00D9326D">
        <w:t xml:space="preserve">- </w:t>
      </w:r>
      <w:r w:rsidR="00EF179B" w:rsidRPr="00EF179B">
        <w:t xml:space="preserve">9,88%, </w:t>
      </w:r>
      <w:r w:rsidR="00E147CA" w:rsidRPr="00EF179B">
        <w:t>vispārējiem valdības dienestiem – 9,</w:t>
      </w:r>
      <w:r w:rsidR="00EF179B" w:rsidRPr="00EF179B">
        <w:t>21% un pārējām funkcijām -14,43%.</w:t>
      </w:r>
    </w:p>
    <w:p w:rsidR="002416E4" w:rsidRDefault="004158A3" w:rsidP="00ED207A">
      <w:pPr>
        <w:ind w:right="565" w:firstLine="851"/>
        <w:jc w:val="both"/>
        <w:rPr>
          <w:b/>
        </w:rPr>
      </w:pPr>
      <w:r w:rsidRPr="004158A3">
        <w:rPr>
          <w:b/>
        </w:rPr>
        <w:t>Vispārējiem valdības dienestiem</w:t>
      </w:r>
      <w:r w:rsidRPr="004158A3">
        <w:t xml:space="preserve"> (izpildvarai, likumdošanas varai, pašvaldības parāda darījumiem un vispārēja rakstura transfertiem no Limbažu novada pašvaldības budžeta uz citu pašvaldību budžetiem par savstarpējiem norēķiniem par izglītības iestāžu un sociālās aprūpes iestāžu sniegtajiem pakalpojumiem) 2019.gad</w:t>
      </w:r>
      <w:r w:rsidR="00EF179B">
        <w:t xml:space="preserve">ā izdevumi </w:t>
      </w:r>
      <w:r w:rsidR="00EF179B" w:rsidRPr="00511AA7">
        <w:t>salīdzinājumā ar 2018.</w:t>
      </w:r>
      <w:r w:rsidR="00D9326D">
        <w:t>gadu</w:t>
      </w:r>
      <w:r w:rsidR="00D9690D">
        <w:t xml:space="preserve">, </w:t>
      </w:r>
      <w:r w:rsidRPr="004158A3">
        <w:t>palielināju</w:t>
      </w:r>
      <w:r w:rsidR="00EF179B">
        <w:t xml:space="preserve">šies par </w:t>
      </w:r>
      <w:r w:rsidRPr="004158A3">
        <w:t>16 353 EUR jeb 0,77%</w:t>
      </w:r>
      <w:r>
        <w:t>, kas saistīts</w:t>
      </w:r>
      <w:r w:rsidR="002416E4">
        <w:t xml:space="preserve"> ar savstarpējo norēķinu</w:t>
      </w:r>
      <w:r w:rsidR="002416E4" w:rsidRPr="004158A3">
        <w:t xml:space="preserve"> par izglītības iestāžu un sociālās aprūpes iestāžu sniegtajiem pakalpojumiem</w:t>
      </w:r>
      <w:r w:rsidR="002416E4">
        <w:t xml:space="preserve"> pieaugumu.</w:t>
      </w:r>
      <w:r w:rsidR="002416E4">
        <w:rPr>
          <w:b/>
        </w:rPr>
        <w:t xml:space="preserve"> </w:t>
      </w:r>
    </w:p>
    <w:p w:rsidR="004158A3" w:rsidRDefault="00D9690D" w:rsidP="00ED207A">
      <w:pPr>
        <w:ind w:right="565" w:firstLine="851"/>
        <w:jc w:val="both"/>
        <w:rPr>
          <w:color w:val="FF0000"/>
        </w:rPr>
      </w:pPr>
      <w:r>
        <w:rPr>
          <w:b/>
        </w:rPr>
        <w:t>Ekonomiskajai darbībai</w:t>
      </w:r>
      <w:r w:rsidRPr="004158A3">
        <w:t xml:space="preserve"> </w:t>
      </w:r>
      <w:r w:rsidRPr="00511AA7">
        <w:t xml:space="preserve">salīdzinājumā ar </w:t>
      </w:r>
      <w:r>
        <w:t xml:space="preserve">iepriekšējo gadu, izdevumi </w:t>
      </w:r>
      <w:r w:rsidRPr="004158A3">
        <w:t>palielināju</w:t>
      </w:r>
      <w:r w:rsidR="00ED207A">
        <w:t>šies par 203</w:t>
      </w:r>
      <w:r>
        <w:t>583</w:t>
      </w:r>
      <w:r w:rsidRPr="004158A3">
        <w:t xml:space="preserve"> EUR jeb </w:t>
      </w:r>
      <w:r>
        <w:t>16,43</w:t>
      </w:r>
      <w:r w:rsidRPr="004158A3">
        <w:t>%</w:t>
      </w:r>
      <w:r w:rsidR="006B415E">
        <w:t>.</w:t>
      </w:r>
      <w:r w:rsidR="00833A56">
        <w:t xml:space="preserve"> 2019.gadā realizēja vairākus projektus, piemēram, “</w:t>
      </w:r>
      <w:r w:rsidR="00833A56" w:rsidRPr="00833A56">
        <w:t>Infrastruktūras attīst</w:t>
      </w:r>
      <w:r w:rsidR="00833A56">
        <w:t>ība Limbažu Lielezera peldvietā”, “</w:t>
      </w:r>
      <w:r w:rsidR="00833A56" w:rsidRPr="00833A56">
        <w:t>Kājāmgājēju maršruts gar Baltijas jūru Latvijā un Igaunijā</w:t>
      </w:r>
      <w:r w:rsidR="00833A56">
        <w:t>”</w:t>
      </w:r>
      <w:r w:rsidR="00E82D3B">
        <w:t>, ‘”</w:t>
      </w:r>
      <w:r w:rsidR="00E82D3B" w:rsidRPr="00E82D3B">
        <w:t>Dabisko dzīvotņu</w:t>
      </w:r>
      <w:r w:rsidR="00E82D3B">
        <w:t xml:space="preserve"> uzlabošana Svētupē Limbažu novada </w:t>
      </w:r>
      <w:r w:rsidR="00E82D3B" w:rsidRPr="00E82D3B">
        <w:t>teritorijā</w:t>
      </w:r>
      <w:r w:rsidR="00E82D3B">
        <w:t>”, “</w:t>
      </w:r>
      <w:r w:rsidR="00E82D3B" w:rsidRPr="00E82D3B">
        <w:t xml:space="preserve">Dabisko dzīvotņu uzlabošana </w:t>
      </w:r>
      <w:r w:rsidR="00E82D3B">
        <w:t>Vitr</w:t>
      </w:r>
      <w:r w:rsidR="00E82D3B" w:rsidRPr="00E82D3B">
        <w:t>upē Limbažu n</w:t>
      </w:r>
      <w:r w:rsidR="00E82D3B">
        <w:t xml:space="preserve">ovada </w:t>
      </w:r>
      <w:r w:rsidR="00E82D3B" w:rsidRPr="00E82D3B">
        <w:t>teritorijā</w:t>
      </w:r>
      <w:r w:rsidR="00833A56">
        <w:t>.</w:t>
      </w:r>
      <w:r w:rsidR="00E82D3B">
        <w:t>”</w:t>
      </w:r>
      <w:r w:rsidR="00833A56" w:rsidRPr="00833A56">
        <w:t xml:space="preserve"> </w:t>
      </w:r>
      <w:r w:rsidR="006B415E">
        <w:t xml:space="preserve">Pārskata gada </w:t>
      </w:r>
      <w:r w:rsidR="00833A56">
        <w:t>aprīļa mēnesī tika palielināta mērķdotācija</w:t>
      </w:r>
      <w:r w:rsidR="00833A56" w:rsidRPr="00833A56">
        <w:t xml:space="preserve"> </w:t>
      </w:r>
      <w:r w:rsidR="00833A56">
        <w:t>a</w:t>
      </w:r>
      <w:r w:rsidR="00833A56" w:rsidRPr="00833A56">
        <w:t>utoceļu un ielu pārvaldīšana</w:t>
      </w:r>
      <w:r w:rsidR="00833A56">
        <w:t>i</w:t>
      </w:r>
      <w:r w:rsidR="00833A56" w:rsidRPr="00833A56">
        <w:t xml:space="preserve"> un uzturēšana</w:t>
      </w:r>
      <w:r w:rsidR="00833A56">
        <w:t xml:space="preserve">i un gada laikā tika veikti vērienīgi ceļu un ielu remontu un rekonstrukcijas darbi. </w:t>
      </w:r>
    </w:p>
    <w:p w:rsidR="004158A3" w:rsidRPr="006B415E" w:rsidRDefault="00D9326D" w:rsidP="00ED207A">
      <w:pPr>
        <w:ind w:right="565" w:firstLine="851"/>
        <w:jc w:val="both"/>
      </w:pPr>
      <w:r w:rsidRPr="006B415E">
        <w:t xml:space="preserve">Samazinājums </w:t>
      </w:r>
      <w:r w:rsidRPr="006B415E">
        <w:rPr>
          <w:b/>
        </w:rPr>
        <w:t>izglītībai</w:t>
      </w:r>
      <w:r w:rsidRPr="006B415E">
        <w:t xml:space="preserve"> par 3 516 710 EUR jeb 26,93% saistīts </w:t>
      </w:r>
      <w:r w:rsidR="006B415E" w:rsidRPr="006B415E">
        <w:t>ar skolēnu skaita samazināšanos un ar to, ka 2019.gadā netika ņemti aizņēmumi Valsts Kasē izglītības iestāžu remontiem un renovācijai</w:t>
      </w:r>
      <w:r w:rsidRPr="006B415E">
        <w:t>.</w:t>
      </w:r>
    </w:p>
    <w:p w:rsidR="00D9326D" w:rsidRDefault="00D9326D" w:rsidP="00ED207A">
      <w:pPr>
        <w:ind w:right="565" w:firstLine="851"/>
        <w:jc w:val="both"/>
      </w:pPr>
      <w:r w:rsidRPr="00D9326D">
        <w:rPr>
          <w:b/>
        </w:rPr>
        <w:t>Sociālās aizsardzības</w:t>
      </w:r>
      <w:r w:rsidRPr="00D9326D">
        <w:t xml:space="preserve"> izdevumi salīdzinājumā ar 2018.gadu, samazinājušies par 57 946 EUR jeb 3,72%, jo 2019.gadā tika veikta 2 iestāžu - Sociālās </w:t>
      </w:r>
      <w:r>
        <w:t>aprūpes centra-pansionāta</w:t>
      </w:r>
      <w:r w:rsidRPr="00D9326D">
        <w:t xml:space="preserve"> "Pērle"</w:t>
      </w:r>
      <w:r>
        <w:t xml:space="preserve"> un V</w:t>
      </w:r>
      <w:r w:rsidRPr="00D9326D">
        <w:t>eco ļaužu mītne</w:t>
      </w:r>
      <w:r>
        <w:t>s</w:t>
      </w:r>
      <w:r w:rsidRPr="00D9326D">
        <w:t xml:space="preserve"> "Cerība"</w:t>
      </w:r>
      <w:r>
        <w:t xml:space="preserve"> apvienošana un tika samazināti arī štati.</w:t>
      </w:r>
      <w:r w:rsidR="00762E21">
        <w:t xml:space="preserve"> Ar 2019.gada</w:t>
      </w:r>
      <w:r w:rsidR="006B415E">
        <w:t xml:space="preserve"> 01.jūniju tika likvidēta pašvaldības iestāde - </w:t>
      </w:r>
      <w:r w:rsidR="00762E21">
        <w:t xml:space="preserve"> </w:t>
      </w:r>
      <w:r w:rsidR="00762E21" w:rsidRPr="00762E21">
        <w:t>Bērnu sociālās aprūpes centrs "Umurga"</w:t>
      </w:r>
      <w:r w:rsidR="006B415E">
        <w:t>.</w:t>
      </w:r>
    </w:p>
    <w:p w:rsidR="004158A3" w:rsidRDefault="004158A3" w:rsidP="007F2F6C">
      <w:pPr>
        <w:rPr>
          <w:color w:val="FF0000"/>
        </w:rPr>
      </w:pPr>
    </w:p>
    <w:p w:rsidR="00B90427" w:rsidRDefault="00B90427" w:rsidP="003A6CAD">
      <w:pPr>
        <w:ind w:firstLine="720"/>
        <w:jc w:val="both"/>
        <w:rPr>
          <w:color w:val="FF0000"/>
        </w:rPr>
        <w:sectPr w:rsidR="00B90427" w:rsidSect="00B90427">
          <w:pgSz w:w="11906" w:h="16838"/>
          <w:pgMar w:top="1134" w:right="567" w:bottom="1134" w:left="1418" w:header="709" w:footer="709" w:gutter="0"/>
          <w:cols w:space="708"/>
          <w:titlePg/>
          <w:docGrid w:linePitch="360"/>
        </w:sectPr>
      </w:pPr>
    </w:p>
    <w:p w:rsidR="009766D3" w:rsidRPr="00B67A0F" w:rsidRDefault="009766D3" w:rsidP="009766D3">
      <w:pPr>
        <w:pStyle w:val="Pamattekstsaratkpi"/>
        <w:spacing w:line="360" w:lineRule="auto"/>
        <w:ind w:left="0" w:firstLine="357"/>
        <w:jc w:val="right"/>
        <w:rPr>
          <w:b w:val="0"/>
          <w:bCs w:val="0"/>
          <w:color w:val="auto"/>
          <w:sz w:val="22"/>
          <w:szCs w:val="22"/>
        </w:rPr>
      </w:pPr>
      <w:r>
        <w:rPr>
          <w:b w:val="0"/>
          <w:bCs w:val="0"/>
          <w:color w:val="auto"/>
          <w:sz w:val="22"/>
          <w:szCs w:val="22"/>
        </w:rPr>
        <w:lastRenderedPageBreak/>
        <w:t>Tabula Nr.3</w:t>
      </w:r>
    </w:p>
    <w:p w:rsidR="00CD39AF" w:rsidRDefault="00CD39AF" w:rsidP="003A6CAD">
      <w:pPr>
        <w:ind w:firstLine="720"/>
        <w:jc w:val="both"/>
        <w:rPr>
          <w:color w:val="FF0000"/>
        </w:rPr>
      </w:pPr>
    </w:p>
    <w:p w:rsidR="00EF179B" w:rsidRDefault="00EF179B" w:rsidP="00CD39AF">
      <w:pPr>
        <w:jc w:val="right"/>
      </w:pPr>
    </w:p>
    <w:p w:rsidR="00EF179B" w:rsidRDefault="00EF179B" w:rsidP="00CD39AF">
      <w:pPr>
        <w:jc w:val="right"/>
      </w:pPr>
    </w:p>
    <w:p w:rsidR="00EF179B" w:rsidRDefault="00EF179B" w:rsidP="00CD39AF">
      <w:pPr>
        <w:jc w:val="right"/>
      </w:pPr>
    </w:p>
    <w:tbl>
      <w:tblPr>
        <w:tblpPr w:leftFromText="180" w:rightFromText="180" w:vertAnchor="page" w:horzAnchor="margin" w:tblpXSpec="center" w:tblpY="2116"/>
        <w:tblW w:w="12780" w:type="dxa"/>
        <w:tblLook w:val="04A0" w:firstRow="1" w:lastRow="0" w:firstColumn="1" w:lastColumn="0" w:noHBand="0" w:noVBand="1"/>
      </w:tblPr>
      <w:tblGrid>
        <w:gridCol w:w="1383"/>
        <w:gridCol w:w="4778"/>
        <w:gridCol w:w="1326"/>
        <w:gridCol w:w="1325"/>
        <w:gridCol w:w="1325"/>
        <w:gridCol w:w="1326"/>
        <w:gridCol w:w="1317"/>
      </w:tblGrid>
      <w:tr w:rsidR="00EF179B" w:rsidRPr="00EF179B" w:rsidTr="00654B7D">
        <w:trPr>
          <w:trHeight w:val="315"/>
        </w:trPr>
        <w:tc>
          <w:tcPr>
            <w:tcW w:w="12780" w:type="dxa"/>
            <w:gridSpan w:val="7"/>
            <w:tcBorders>
              <w:top w:val="nil"/>
              <w:left w:val="nil"/>
              <w:bottom w:val="single" w:sz="4" w:space="0" w:color="auto"/>
              <w:right w:val="nil"/>
            </w:tcBorders>
            <w:shd w:val="clear" w:color="auto" w:fill="auto"/>
            <w:vAlign w:val="bottom"/>
            <w:hideMark/>
          </w:tcPr>
          <w:p w:rsidR="00EF179B" w:rsidRDefault="00EF179B" w:rsidP="00654B7D">
            <w:pPr>
              <w:jc w:val="center"/>
              <w:rPr>
                <w:b/>
                <w:bCs/>
              </w:rPr>
            </w:pPr>
            <w:r w:rsidRPr="00EF179B">
              <w:rPr>
                <w:b/>
                <w:bCs/>
              </w:rPr>
              <w:t>Limbažu novada pašvaldības</w:t>
            </w:r>
            <w:r w:rsidR="00122A7F">
              <w:rPr>
                <w:b/>
                <w:bCs/>
              </w:rPr>
              <w:t xml:space="preserve"> konsolidētā budžeta</w:t>
            </w:r>
            <w:r w:rsidRPr="00EF179B">
              <w:rPr>
                <w:b/>
                <w:bCs/>
              </w:rPr>
              <w:t xml:space="preserve"> izdevumi atbilstoši funkcionālājām kategorijām </w:t>
            </w:r>
            <w:r w:rsidR="00122A7F">
              <w:rPr>
                <w:b/>
                <w:bCs/>
              </w:rPr>
              <w:t>2018.gadā</w:t>
            </w:r>
            <w:r w:rsidRPr="00EF179B">
              <w:rPr>
                <w:b/>
                <w:bCs/>
              </w:rPr>
              <w:t xml:space="preserve"> </w:t>
            </w:r>
            <w:r w:rsidR="00122A7F">
              <w:rPr>
                <w:b/>
                <w:bCs/>
              </w:rPr>
              <w:t>un 2019.gadā</w:t>
            </w:r>
          </w:p>
          <w:p w:rsidR="00D9326D" w:rsidRPr="00EF179B" w:rsidRDefault="00D9326D" w:rsidP="00654B7D">
            <w:pPr>
              <w:jc w:val="center"/>
              <w:rPr>
                <w:b/>
                <w:bCs/>
              </w:rPr>
            </w:pPr>
          </w:p>
        </w:tc>
      </w:tr>
      <w:tr w:rsidR="00EF179B" w:rsidRPr="00EF179B" w:rsidTr="00654B7D">
        <w:trPr>
          <w:trHeight w:val="1080"/>
        </w:trPr>
        <w:tc>
          <w:tcPr>
            <w:tcW w:w="1383" w:type="dxa"/>
            <w:tcBorders>
              <w:top w:val="nil"/>
              <w:left w:val="single" w:sz="4" w:space="0" w:color="auto"/>
              <w:bottom w:val="single" w:sz="4" w:space="0" w:color="auto"/>
              <w:right w:val="single" w:sz="4" w:space="0" w:color="auto"/>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Klasifikācijas kods</w:t>
            </w:r>
          </w:p>
        </w:tc>
        <w:tc>
          <w:tcPr>
            <w:tcW w:w="4778" w:type="dxa"/>
            <w:tcBorders>
              <w:top w:val="nil"/>
              <w:left w:val="nil"/>
              <w:bottom w:val="single" w:sz="4" w:space="0" w:color="auto"/>
              <w:right w:val="single" w:sz="4" w:space="0" w:color="auto"/>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Posteņa nosaukums</w:t>
            </w:r>
          </w:p>
        </w:tc>
        <w:tc>
          <w:tcPr>
            <w:tcW w:w="1326" w:type="dxa"/>
            <w:tcBorders>
              <w:top w:val="nil"/>
              <w:left w:val="nil"/>
              <w:bottom w:val="single" w:sz="4" w:space="0" w:color="auto"/>
              <w:right w:val="single" w:sz="4" w:space="0" w:color="auto"/>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Budžeta izpilde 2018.gadā, EUR</w:t>
            </w:r>
          </w:p>
        </w:tc>
        <w:tc>
          <w:tcPr>
            <w:tcW w:w="1325" w:type="dxa"/>
            <w:tcBorders>
              <w:top w:val="nil"/>
              <w:left w:val="nil"/>
              <w:bottom w:val="single" w:sz="4" w:space="0" w:color="auto"/>
              <w:right w:val="single" w:sz="4" w:space="0" w:color="auto"/>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2019.gada budžeta plāns EUR</w:t>
            </w:r>
          </w:p>
        </w:tc>
        <w:tc>
          <w:tcPr>
            <w:tcW w:w="1325" w:type="dxa"/>
            <w:tcBorders>
              <w:top w:val="nil"/>
              <w:left w:val="nil"/>
              <w:bottom w:val="single" w:sz="4" w:space="0" w:color="auto"/>
              <w:right w:val="nil"/>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2019.gada budžeta plāns ar izmaiņām EUR</w:t>
            </w:r>
          </w:p>
        </w:tc>
        <w:tc>
          <w:tcPr>
            <w:tcW w:w="1326" w:type="dxa"/>
            <w:tcBorders>
              <w:top w:val="nil"/>
              <w:left w:val="single" w:sz="4" w:space="0" w:color="auto"/>
              <w:bottom w:val="single" w:sz="4" w:space="0" w:color="auto"/>
              <w:right w:val="single" w:sz="4" w:space="0" w:color="auto"/>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Budžeta izpilde 2019.gadā, EUR</w:t>
            </w:r>
          </w:p>
        </w:tc>
        <w:tc>
          <w:tcPr>
            <w:tcW w:w="1317" w:type="dxa"/>
            <w:tcBorders>
              <w:top w:val="nil"/>
              <w:left w:val="nil"/>
              <w:bottom w:val="single" w:sz="4" w:space="0" w:color="auto"/>
              <w:right w:val="single" w:sz="4" w:space="0" w:color="auto"/>
            </w:tcBorders>
            <w:shd w:val="clear" w:color="auto" w:fill="auto"/>
            <w:vAlign w:val="center"/>
            <w:hideMark/>
          </w:tcPr>
          <w:p w:rsidR="00EF179B" w:rsidRPr="00EF179B" w:rsidRDefault="00EF179B" w:rsidP="00654B7D">
            <w:pPr>
              <w:jc w:val="center"/>
              <w:rPr>
                <w:b/>
                <w:bCs/>
                <w:sz w:val="20"/>
                <w:szCs w:val="20"/>
              </w:rPr>
            </w:pPr>
            <w:r w:rsidRPr="00EF179B">
              <w:rPr>
                <w:b/>
                <w:bCs/>
                <w:sz w:val="20"/>
                <w:szCs w:val="20"/>
              </w:rPr>
              <w:t>Izpildes %</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1</w:t>
            </w:r>
          </w:p>
        </w:tc>
        <w:tc>
          <w:tcPr>
            <w:tcW w:w="4778"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2</w:t>
            </w:r>
          </w:p>
        </w:tc>
        <w:tc>
          <w:tcPr>
            <w:tcW w:w="1326"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3</w:t>
            </w:r>
          </w:p>
        </w:tc>
        <w:tc>
          <w:tcPr>
            <w:tcW w:w="1325"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4</w:t>
            </w:r>
          </w:p>
        </w:tc>
        <w:tc>
          <w:tcPr>
            <w:tcW w:w="1325"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5</w:t>
            </w:r>
          </w:p>
        </w:tc>
        <w:tc>
          <w:tcPr>
            <w:tcW w:w="1326"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6</w:t>
            </w:r>
          </w:p>
        </w:tc>
        <w:tc>
          <w:tcPr>
            <w:tcW w:w="1317"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jc w:val="center"/>
              <w:rPr>
                <w:sz w:val="18"/>
                <w:szCs w:val="18"/>
              </w:rPr>
            </w:pPr>
            <w:r w:rsidRPr="00EF179B">
              <w:rPr>
                <w:sz w:val="18"/>
                <w:szCs w:val="18"/>
              </w:rPr>
              <w:t>7</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01.000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Vispārējie valdības dienesti</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2 137 122</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2 390 306</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2 219 594</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2 153 475</w:t>
            </w:r>
          </w:p>
        </w:tc>
        <w:tc>
          <w:tcPr>
            <w:tcW w:w="1317"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97,02</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02.000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Aizsardzība</w:t>
            </w:r>
          </w:p>
        </w:tc>
        <w:tc>
          <w:tcPr>
            <w:tcW w:w="1326"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0"/>
                <w:szCs w:val="20"/>
              </w:rPr>
            </w:pPr>
            <w:r w:rsidRPr="00EF179B">
              <w:rPr>
                <w:b/>
                <w:bCs/>
                <w:sz w:val="20"/>
                <w:szCs w:val="20"/>
              </w:rPr>
              <w:t>0</w:t>
            </w:r>
          </w:p>
        </w:tc>
        <w:tc>
          <w:tcPr>
            <w:tcW w:w="1325" w:type="dxa"/>
            <w:tcBorders>
              <w:top w:val="nil"/>
              <w:left w:val="single" w:sz="4" w:space="0" w:color="auto"/>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0"/>
                <w:szCs w:val="20"/>
              </w:rPr>
            </w:pPr>
            <w:r w:rsidRPr="00EF179B">
              <w:rPr>
                <w:b/>
                <w:bCs/>
                <w:sz w:val="20"/>
                <w:szCs w:val="20"/>
              </w:rPr>
              <w:t>1 425</w:t>
            </w:r>
          </w:p>
        </w:tc>
        <w:tc>
          <w:tcPr>
            <w:tcW w:w="1325"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0"/>
                <w:szCs w:val="20"/>
              </w:rPr>
            </w:pPr>
            <w:r w:rsidRPr="00EF179B">
              <w:rPr>
                <w:b/>
                <w:bCs/>
                <w:sz w:val="20"/>
                <w:szCs w:val="20"/>
              </w:rPr>
              <w:t>1 425</w:t>
            </w:r>
          </w:p>
        </w:tc>
        <w:tc>
          <w:tcPr>
            <w:tcW w:w="1326" w:type="dxa"/>
            <w:tcBorders>
              <w:top w:val="nil"/>
              <w:left w:val="single" w:sz="4" w:space="0" w:color="auto"/>
              <w:bottom w:val="single" w:sz="4" w:space="0" w:color="auto"/>
              <w:right w:val="nil"/>
            </w:tcBorders>
            <w:shd w:val="clear" w:color="000000" w:fill="F2F2F2"/>
            <w:vAlign w:val="center"/>
            <w:hideMark/>
          </w:tcPr>
          <w:p w:rsidR="00EF179B" w:rsidRPr="00EF179B" w:rsidRDefault="00EF179B" w:rsidP="00654B7D">
            <w:pPr>
              <w:jc w:val="center"/>
              <w:rPr>
                <w:b/>
                <w:bCs/>
                <w:sz w:val="20"/>
                <w:szCs w:val="20"/>
              </w:rPr>
            </w:pPr>
            <w:r w:rsidRPr="00EF179B">
              <w:rPr>
                <w:b/>
                <w:bCs/>
                <w:sz w:val="20"/>
                <w:szCs w:val="20"/>
              </w:rPr>
              <w:t>1 425</w:t>
            </w:r>
          </w:p>
        </w:tc>
        <w:tc>
          <w:tcPr>
            <w:tcW w:w="1317" w:type="dxa"/>
            <w:tcBorders>
              <w:top w:val="nil"/>
              <w:left w:val="single" w:sz="4" w:space="0" w:color="auto"/>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100,00</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03.000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Sabiedriskā kārtība un drošība</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314 980</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329 913</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349 914</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327 084</w:t>
            </w:r>
          </w:p>
        </w:tc>
        <w:tc>
          <w:tcPr>
            <w:tcW w:w="1317"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93,48</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04.000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 xml:space="preserve">Ekonomiskā darbība </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1 238 968</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1 567 945</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1 462 667</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1 442 551</w:t>
            </w:r>
          </w:p>
        </w:tc>
        <w:tc>
          <w:tcPr>
            <w:tcW w:w="1317"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98,62</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05.000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Vides aizsardzība</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14 238</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80 255</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82 275</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91 780</w:t>
            </w:r>
          </w:p>
        </w:tc>
        <w:tc>
          <w:tcPr>
            <w:tcW w:w="1317"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111,55</w:t>
            </w:r>
          </w:p>
        </w:tc>
      </w:tr>
      <w:tr w:rsidR="00EF179B" w:rsidRPr="00EF179B" w:rsidTr="00654B7D">
        <w:trPr>
          <w:trHeight w:val="585"/>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06.000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 xml:space="preserve">Pašvaldības teritoriju un mājokļu apsaimniekošana </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5 988 383</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7 337 198</w:t>
            </w:r>
          </w:p>
        </w:tc>
        <w:tc>
          <w:tcPr>
            <w:tcW w:w="1325"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6 940 198</w:t>
            </w:r>
          </w:p>
        </w:tc>
        <w:tc>
          <w:tcPr>
            <w:tcW w:w="1326" w:type="dxa"/>
            <w:tcBorders>
              <w:top w:val="nil"/>
              <w:left w:val="nil"/>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6 009 265</w:t>
            </w:r>
          </w:p>
        </w:tc>
        <w:tc>
          <w:tcPr>
            <w:tcW w:w="1317"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86,59</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07.000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Veselība</w:t>
            </w:r>
          </w:p>
        </w:tc>
        <w:tc>
          <w:tcPr>
            <w:tcW w:w="1326" w:type="dxa"/>
            <w:tcBorders>
              <w:top w:val="nil"/>
              <w:left w:val="nil"/>
              <w:bottom w:val="single" w:sz="4" w:space="0" w:color="auto"/>
              <w:right w:val="nil"/>
            </w:tcBorders>
            <w:shd w:val="clear" w:color="000000" w:fill="F2F2F2"/>
            <w:noWrap/>
            <w:vAlign w:val="center"/>
            <w:hideMark/>
          </w:tcPr>
          <w:p w:rsidR="00EF179B" w:rsidRPr="00EF179B" w:rsidRDefault="00EF179B" w:rsidP="00654B7D">
            <w:pPr>
              <w:jc w:val="center"/>
              <w:rPr>
                <w:b/>
                <w:bCs/>
                <w:sz w:val="22"/>
                <w:szCs w:val="22"/>
              </w:rPr>
            </w:pPr>
            <w:r w:rsidRPr="00EF179B">
              <w:rPr>
                <w:b/>
                <w:bCs/>
                <w:sz w:val="22"/>
                <w:szCs w:val="22"/>
              </w:rPr>
              <w:t>8 401</w:t>
            </w:r>
          </w:p>
        </w:tc>
        <w:tc>
          <w:tcPr>
            <w:tcW w:w="1325" w:type="dxa"/>
            <w:tcBorders>
              <w:top w:val="nil"/>
              <w:left w:val="single" w:sz="4" w:space="0" w:color="auto"/>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2"/>
                <w:szCs w:val="22"/>
              </w:rPr>
            </w:pPr>
            <w:r w:rsidRPr="00EF179B">
              <w:rPr>
                <w:b/>
                <w:bCs/>
                <w:sz w:val="22"/>
                <w:szCs w:val="22"/>
              </w:rPr>
              <w:t>6 816</w:t>
            </w:r>
          </w:p>
        </w:tc>
        <w:tc>
          <w:tcPr>
            <w:tcW w:w="1325"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2"/>
                <w:szCs w:val="22"/>
              </w:rPr>
            </w:pPr>
            <w:r w:rsidRPr="00EF179B">
              <w:rPr>
                <w:b/>
                <w:bCs/>
                <w:sz w:val="22"/>
                <w:szCs w:val="22"/>
              </w:rPr>
              <w:t>15 138</w:t>
            </w:r>
          </w:p>
        </w:tc>
        <w:tc>
          <w:tcPr>
            <w:tcW w:w="1326"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2"/>
                <w:szCs w:val="22"/>
              </w:rPr>
            </w:pPr>
            <w:r w:rsidRPr="00EF179B">
              <w:rPr>
                <w:b/>
                <w:bCs/>
                <w:sz w:val="22"/>
                <w:szCs w:val="22"/>
              </w:rPr>
              <w:t>13 160</w:t>
            </w:r>
          </w:p>
        </w:tc>
        <w:tc>
          <w:tcPr>
            <w:tcW w:w="1317" w:type="dxa"/>
            <w:tcBorders>
              <w:top w:val="nil"/>
              <w:left w:val="nil"/>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86,93</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08.000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Atpūta, kultūra un reliģija</w:t>
            </w:r>
          </w:p>
        </w:tc>
        <w:tc>
          <w:tcPr>
            <w:tcW w:w="1326"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2 287 491</w:t>
            </w:r>
          </w:p>
        </w:tc>
        <w:tc>
          <w:tcPr>
            <w:tcW w:w="1325" w:type="dxa"/>
            <w:tcBorders>
              <w:top w:val="nil"/>
              <w:left w:val="single" w:sz="4" w:space="0" w:color="auto"/>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2 300 632</w:t>
            </w:r>
          </w:p>
        </w:tc>
        <w:tc>
          <w:tcPr>
            <w:tcW w:w="1325"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2 460 721</w:t>
            </w:r>
          </w:p>
        </w:tc>
        <w:tc>
          <w:tcPr>
            <w:tcW w:w="1326" w:type="dxa"/>
            <w:tcBorders>
              <w:top w:val="nil"/>
              <w:left w:val="single" w:sz="4" w:space="0" w:color="auto"/>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2 311 766</w:t>
            </w:r>
          </w:p>
        </w:tc>
        <w:tc>
          <w:tcPr>
            <w:tcW w:w="1317" w:type="dxa"/>
            <w:tcBorders>
              <w:top w:val="nil"/>
              <w:left w:val="single" w:sz="4" w:space="0" w:color="auto"/>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93,95</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09.000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Izglītība</w:t>
            </w:r>
          </w:p>
        </w:tc>
        <w:tc>
          <w:tcPr>
            <w:tcW w:w="1326"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13 056 758</w:t>
            </w:r>
          </w:p>
        </w:tc>
        <w:tc>
          <w:tcPr>
            <w:tcW w:w="1325" w:type="dxa"/>
            <w:tcBorders>
              <w:top w:val="nil"/>
              <w:left w:val="single" w:sz="4" w:space="0" w:color="auto"/>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7 965 492</w:t>
            </w:r>
          </w:p>
        </w:tc>
        <w:tc>
          <w:tcPr>
            <w:tcW w:w="1325"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10 273 456</w:t>
            </w:r>
          </w:p>
        </w:tc>
        <w:tc>
          <w:tcPr>
            <w:tcW w:w="1326" w:type="dxa"/>
            <w:tcBorders>
              <w:top w:val="nil"/>
              <w:left w:val="single" w:sz="4" w:space="0" w:color="auto"/>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9 540 048</w:t>
            </w:r>
          </w:p>
        </w:tc>
        <w:tc>
          <w:tcPr>
            <w:tcW w:w="1317" w:type="dxa"/>
            <w:tcBorders>
              <w:top w:val="nil"/>
              <w:left w:val="single" w:sz="4" w:space="0" w:color="auto"/>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92,86</w:t>
            </w:r>
          </w:p>
        </w:tc>
      </w:tr>
      <w:tr w:rsidR="00EF179B" w:rsidRPr="00EF179B" w:rsidTr="00654B7D">
        <w:trPr>
          <w:trHeight w:val="300"/>
        </w:trPr>
        <w:tc>
          <w:tcPr>
            <w:tcW w:w="1383" w:type="dxa"/>
            <w:tcBorders>
              <w:top w:val="nil"/>
              <w:left w:val="single" w:sz="4" w:space="0" w:color="auto"/>
              <w:bottom w:val="single" w:sz="4" w:space="0" w:color="auto"/>
              <w:right w:val="single" w:sz="4" w:space="0" w:color="auto"/>
            </w:tcBorders>
            <w:shd w:val="clear" w:color="000000" w:fill="F2F2F2"/>
            <w:vAlign w:val="bottom"/>
            <w:hideMark/>
          </w:tcPr>
          <w:p w:rsidR="00EF179B" w:rsidRPr="00EF179B" w:rsidRDefault="00EF179B" w:rsidP="00654B7D">
            <w:pPr>
              <w:jc w:val="center"/>
              <w:rPr>
                <w:b/>
                <w:bCs/>
                <w:sz w:val="22"/>
                <w:szCs w:val="22"/>
              </w:rPr>
            </w:pPr>
            <w:r w:rsidRPr="00EF179B">
              <w:rPr>
                <w:b/>
                <w:bCs/>
                <w:sz w:val="22"/>
                <w:szCs w:val="22"/>
              </w:rPr>
              <w:t>10.000</w:t>
            </w:r>
          </w:p>
        </w:tc>
        <w:tc>
          <w:tcPr>
            <w:tcW w:w="4778" w:type="dxa"/>
            <w:tcBorders>
              <w:top w:val="nil"/>
              <w:left w:val="nil"/>
              <w:bottom w:val="single" w:sz="4" w:space="0" w:color="auto"/>
              <w:right w:val="single" w:sz="4" w:space="0" w:color="auto"/>
            </w:tcBorders>
            <w:shd w:val="clear" w:color="000000" w:fill="F2F2F2"/>
            <w:vAlign w:val="bottom"/>
            <w:hideMark/>
          </w:tcPr>
          <w:p w:rsidR="00EF179B" w:rsidRPr="00EF179B" w:rsidRDefault="00EF179B" w:rsidP="00654B7D">
            <w:pPr>
              <w:ind w:firstLineChars="100" w:firstLine="221"/>
              <w:rPr>
                <w:b/>
                <w:bCs/>
                <w:sz w:val="22"/>
                <w:szCs w:val="22"/>
              </w:rPr>
            </w:pPr>
            <w:r w:rsidRPr="00EF179B">
              <w:rPr>
                <w:b/>
                <w:bCs/>
                <w:sz w:val="22"/>
                <w:szCs w:val="22"/>
              </w:rPr>
              <w:t>Sociālā aizsardzība</w:t>
            </w:r>
          </w:p>
        </w:tc>
        <w:tc>
          <w:tcPr>
            <w:tcW w:w="1326"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1 557 910</w:t>
            </w:r>
          </w:p>
        </w:tc>
        <w:tc>
          <w:tcPr>
            <w:tcW w:w="1325" w:type="dxa"/>
            <w:tcBorders>
              <w:top w:val="nil"/>
              <w:left w:val="single" w:sz="4" w:space="0" w:color="auto"/>
              <w:bottom w:val="single" w:sz="4" w:space="0" w:color="auto"/>
              <w:right w:val="single" w:sz="4" w:space="0" w:color="auto"/>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1 944 055</w:t>
            </w:r>
          </w:p>
        </w:tc>
        <w:tc>
          <w:tcPr>
            <w:tcW w:w="1325" w:type="dxa"/>
            <w:tcBorders>
              <w:top w:val="nil"/>
              <w:left w:val="nil"/>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1 719 674</w:t>
            </w:r>
          </w:p>
        </w:tc>
        <w:tc>
          <w:tcPr>
            <w:tcW w:w="1326" w:type="dxa"/>
            <w:tcBorders>
              <w:top w:val="nil"/>
              <w:left w:val="single" w:sz="4" w:space="0" w:color="auto"/>
              <w:bottom w:val="single" w:sz="4" w:space="0" w:color="auto"/>
              <w:right w:val="nil"/>
            </w:tcBorders>
            <w:shd w:val="clear" w:color="000000" w:fill="F2F2F2"/>
            <w:vAlign w:val="center"/>
            <w:hideMark/>
          </w:tcPr>
          <w:p w:rsidR="00EF179B" w:rsidRPr="00EF179B" w:rsidRDefault="00EF179B" w:rsidP="00654B7D">
            <w:pPr>
              <w:jc w:val="center"/>
              <w:rPr>
                <w:b/>
                <w:bCs/>
                <w:sz w:val="22"/>
                <w:szCs w:val="22"/>
              </w:rPr>
            </w:pPr>
            <w:r w:rsidRPr="00EF179B">
              <w:rPr>
                <w:b/>
                <w:bCs/>
                <w:sz w:val="22"/>
                <w:szCs w:val="22"/>
              </w:rPr>
              <w:t>1 499 964</w:t>
            </w:r>
          </w:p>
        </w:tc>
        <w:tc>
          <w:tcPr>
            <w:tcW w:w="1317" w:type="dxa"/>
            <w:tcBorders>
              <w:top w:val="nil"/>
              <w:left w:val="single" w:sz="4" w:space="0" w:color="auto"/>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87,22</w:t>
            </w:r>
          </w:p>
        </w:tc>
      </w:tr>
      <w:tr w:rsidR="00EF179B" w:rsidRPr="00EF179B" w:rsidTr="00654B7D">
        <w:trPr>
          <w:trHeight w:val="285"/>
        </w:trPr>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EF179B" w:rsidRPr="00EF179B" w:rsidRDefault="00EF179B" w:rsidP="00654B7D">
            <w:pPr>
              <w:rPr>
                <w:rFonts w:ascii="Arial" w:hAnsi="Arial" w:cs="Arial"/>
                <w:sz w:val="20"/>
                <w:szCs w:val="20"/>
              </w:rPr>
            </w:pPr>
            <w:r w:rsidRPr="00EF179B">
              <w:rPr>
                <w:rFonts w:ascii="Arial" w:hAnsi="Arial" w:cs="Arial"/>
                <w:sz w:val="20"/>
                <w:szCs w:val="20"/>
              </w:rPr>
              <w:t> </w:t>
            </w:r>
          </w:p>
        </w:tc>
        <w:tc>
          <w:tcPr>
            <w:tcW w:w="4778" w:type="dxa"/>
            <w:tcBorders>
              <w:top w:val="nil"/>
              <w:left w:val="nil"/>
              <w:bottom w:val="single" w:sz="4" w:space="0" w:color="auto"/>
              <w:right w:val="single" w:sz="4" w:space="0" w:color="auto"/>
            </w:tcBorders>
            <w:shd w:val="clear" w:color="auto" w:fill="auto"/>
            <w:vAlign w:val="bottom"/>
            <w:hideMark/>
          </w:tcPr>
          <w:p w:rsidR="00EF179B" w:rsidRPr="00EF179B" w:rsidRDefault="00EF179B" w:rsidP="00654B7D">
            <w:pPr>
              <w:rPr>
                <w:b/>
                <w:bCs/>
                <w:sz w:val="20"/>
                <w:szCs w:val="20"/>
              </w:rPr>
            </w:pPr>
            <w:r w:rsidRPr="00EF179B">
              <w:rPr>
                <w:b/>
                <w:bCs/>
                <w:sz w:val="20"/>
                <w:szCs w:val="20"/>
              </w:rPr>
              <w:t>IZDEVUMI KOPĀ</w:t>
            </w:r>
          </w:p>
        </w:tc>
        <w:tc>
          <w:tcPr>
            <w:tcW w:w="1326" w:type="dxa"/>
            <w:tcBorders>
              <w:top w:val="nil"/>
              <w:left w:val="nil"/>
              <w:bottom w:val="single" w:sz="4" w:space="0" w:color="auto"/>
              <w:right w:val="single" w:sz="4" w:space="0" w:color="auto"/>
            </w:tcBorders>
            <w:shd w:val="clear" w:color="auto" w:fill="auto"/>
            <w:noWrap/>
            <w:vAlign w:val="center"/>
            <w:hideMark/>
          </w:tcPr>
          <w:p w:rsidR="00EF179B" w:rsidRPr="00EF179B" w:rsidRDefault="00EF179B" w:rsidP="00654B7D">
            <w:pPr>
              <w:jc w:val="center"/>
              <w:rPr>
                <w:b/>
                <w:bCs/>
                <w:sz w:val="20"/>
                <w:szCs w:val="20"/>
              </w:rPr>
            </w:pPr>
            <w:r w:rsidRPr="00EF179B">
              <w:rPr>
                <w:b/>
                <w:bCs/>
                <w:sz w:val="20"/>
                <w:szCs w:val="20"/>
              </w:rPr>
              <w:t>26 604 251</w:t>
            </w:r>
          </w:p>
        </w:tc>
        <w:tc>
          <w:tcPr>
            <w:tcW w:w="1325" w:type="dxa"/>
            <w:tcBorders>
              <w:top w:val="nil"/>
              <w:left w:val="nil"/>
              <w:bottom w:val="single" w:sz="4" w:space="0" w:color="auto"/>
              <w:right w:val="single" w:sz="4" w:space="0" w:color="auto"/>
            </w:tcBorders>
            <w:shd w:val="clear" w:color="auto" w:fill="auto"/>
            <w:noWrap/>
            <w:vAlign w:val="center"/>
            <w:hideMark/>
          </w:tcPr>
          <w:p w:rsidR="00EF179B" w:rsidRPr="00EF179B" w:rsidRDefault="00EF179B" w:rsidP="00654B7D">
            <w:pPr>
              <w:jc w:val="center"/>
              <w:rPr>
                <w:b/>
                <w:bCs/>
                <w:sz w:val="20"/>
                <w:szCs w:val="20"/>
              </w:rPr>
            </w:pPr>
            <w:r w:rsidRPr="00EF179B">
              <w:rPr>
                <w:b/>
                <w:bCs/>
                <w:sz w:val="20"/>
                <w:szCs w:val="20"/>
              </w:rPr>
              <w:t>23 924 037</w:t>
            </w:r>
          </w:p>
        </w:tc>
        <w:tc>
          <w:tcPr>
            <w:tcW w:w="1325" w:type="dxa"/>
            <w:tcBorders>
              <w:top w:val="nil"/>
              <w:left w:val="nil"/>
              <w:bottom w:val="single" w:sz="4" w:space="0" w:color="auto"/>
              <w:right w:val="nil"/>
            </w:tcBorders>
            <w:shd w:val="clear" w:color="auto" w:fill="auto"/>
            <w:noWrap/>
            <w:vAlign w:val="center"/>
            <w:hideMark/>
          </w:tcPr>
          <w:p w:rsidR="00EF179B" w:rsidRPr="00EF179B" w:rsidRDefault="00EF179B" w:rsidP="00654B7D">
            <w:pPr>
              <w:jc w:val="center"/>
              <w:rPr>
                <w:b/>
                <w:bCs/>
                <w:sz w:val="20"/>
                <w:szCs w:val="20"/>
              </w:rPr>
            </w:pPr>
            <w:r w:rsidRPr="00EF179B">
              <w:rPr>
                <w:b/>
                <w:bCs/>
                <w:sz w:val="20"/>
                <w:szCs w:val="20"/>
              </w:rPr>
              <w:t>25 525 062</w:t>
            </w:r>
          </w:p>
        </w:tc>
        <w:tc>
          <w:tcPr>
            <w:tcW w:w="1326" w:type="dxa"/>
            <w:tcBorders>
              <w:top w:val="nil"/>
              <w:left w:val="single" w:sz="4" w:space="0" w:color="auto"/>
              <w:bottom w:val="single" w:sz="4" w:space="0" w:color="auto"/>
              <w:right w:val="nil"/>
            </w:tcBorders>
            <w:shd w:val="clear" w:color="auto" w:fill="auto"/>
            <w:noWrap/>
            <w:vAlign w:val="center"/>
            <w:hideMark/>
          </w:tcPr>
          <w:p w:rsidR="00EF179B" w:rsidRPr="00EF179B" w:rsidRDefault="00EF179B" w:rsidP="00654B7D">
            <w:pPr>
              <w:jc w:val="center"/>
              <w:rPr>
                <w:b/>
                <w:bCs/>
                <w:sz w:val="20"/>
                <w:szCs w:val="20"/>
              </w:rPr>
            </w:pPr>
            <w:r w:rsidRPr="00EF179B">
              <w:rPr>
                <w:b/>
                <w:bCs/>
                <w:sz w:val="20"/>
                <w:szCs w:val="20"/>
              </w:rPr>
              <w:t>23 390 518</w:t>
            </w:r>
          </w:p>
        </w:tc>
        <w:tc>
          <w:tcPr>
            <w:tcW w:w="1317" w:type="dxa"/>
            <w:tcBorders>
              <w:top w:val="nil"/>
              <w:left w:val="single" w:sz="4" w:space="0" w:color="auto"/>
              <w:bottom w:val="single" w:sz="4" w:space="0" w:color="auto"/>
              <w:right w:val="single" w:sz="4" w:space="0" w:color="auto"/>
            </w:tcBorders>
            <w:shd w:val="clear" w:color="000000" w:fill="F2F2F2"/>
            <w:noWrap/>
            <w:vAlign w:val="center"/>
            <w:hideMark/>
          </w:tcPr>
          <w:p w:rsidR="00EF179B" w:rsidRPr="00EF179B" w:rsidRDefault="00EF179B" w:rsidP="00654B7D">
            <w:pPr>
              <w:jc w:val="center"/>
              <w:rPr>
                <w:b/>
                <w:bCs/>
                <w:sz w:val="20"/>
                <w:szCs w:val="20"/>
              </w:rPr>
            </w:pPr>
            <w:r w:rsidRPr="00EF179B">
              <w:rPr>
                <w:b/>
                <w:bCs/>
                <w:sz w:val="20"/>
                <w:szCs w:val="20"/>
              </w:rPr>
              <w:t>91,64</w:t>
            </w:r>
          </w:p>
        </w:tc>
      </w:tr>
    </w:tbl>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EF179B" w:rsidRDefault="00EF179B" w:rsidP="00CD39AF">
      <w:pPr>
        <w:jc w:val="right"/>
      </w:pPr>
    </w:p>
    <w:p w:rsidR="00CD39AF" w:rsidRDefault="00CD39AF" w:rsidP="00CD39AF">
      <w:pPr>
        <w:jc w:val="right"/>
      </w:pPr>
      <w:r w:rsidRPr="00755E5A">
        <w:lastRenderedPageBreak/>
        <w:t>A</w:t>
      </w:r>
      <w:r w:rsidR="00E147CA">
        <w:t>ttēls Nr.3</w:t>
      </w:r>
    </w:p>
    <w:p w:rsidR="00CD39AF" w:rsidRDefault="00CD39AF" w:rsidP="00CD39AF">
      <w:pPr>
        <w:jc w:val="right"/>
      </w:pPr>
    </w:p>
    <w:p w:rsidR="00CD39AF" w:rsidRDefault="00CD39AF" w:rsidP="00CD39AF">
      <w:pPr>
        <w:jc w:val="center"/>
        <w:rPr>
          <w:b/>
        </w:rPr>
      </w:pPr>
      <w:r w:rsidRPr="00E3408F">
        <w:rPr>
          <w:b/>
        </w:rPr>
        <w:t>Limbažu novada pašvaldības</w:t>
      </w:r>
      <w:r w:rsidR="00122A7F">
        <w:rPr>
          <w:b/>
        </w:rPr>
        <w:t xml:space="preserve"> konsolidētā </w:t>
      </w:r>
      <w:r w:rsidRPr="00E3408F">
        <w:rPr>
          <w:b/>
        </w:rPr>
        <w:t xml:space="preserve">budžeta izdevumi atbilstoši </w:t>
      </w:r>
      <w:r>
        <w:rPr>
          <w:b/>
        </w:rPr>
        <w:t>funkcionāl</w:t>
      </w:r>
      <w:r w:rsidRPr="00E3408F">
        <w:rPr>
          <w:b/>
        </w:rPr>
        <w:t>ajām kategorijām  2018.gadā un 2019.gadā, EUR</w:t>
      </w:r>
    </w:p>
    <w:p w:rsidR="00CD39AF" w:rsidRDefault="00CD39AF" w:rsidP="003A6CAD">
      <w:pPr>
        <w:ind w:firstLine="720"/>
        <w:jc w:val="both"/>
        <w:rPr>
          <w:color w:val="FF0000"/>
        </w:rPr>
      </w:pPr>
    </w:p>
    <w:p w:rsidR="00CD39AF" w:rsidRDefault="00CD39AF" w:rsidP="003A6CAD">
      <w:pPr>
        <w:ind w:firstLine="720"/>
        <w:jc w:val="both"/>
        <w:rPr>
          <w:color w:val="FF0000"/>
        </w:rPr>
      </w:pPr>
    </w:p>
    <w:p w:rsidR="009F5DF1" w:rsidRDefault="00E93485" w:rsidP="003A6CAD">
      <w:pPr>
        <w:ind w:firstLine="720"/>
        <w:jc w:val="both"/>
        <w:rPr>
          <w:color w:val="FF0000"/>
        </w:rPr>
      </w:pPr>
      <w:r>
        <w:rPr>
          <w:noProof/>
        </w:rPr>
        <w:drawing>
          <wp:inline distT="0" distB="0" distL="0" distR="0" wp14:anchorId="20A5BE23" wp14:editId="5F235C7C">
            <wp:extent cx="8820150" cy="43529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E7A72" w:rsidRDefault="009F5DF1" w:rsidP="00BE7A72">
      <w:pPr>
        <w:rPr>
          <w:color w:val="FF0000"/>
        </w:rPr>
        <w:sectPr w:rsidR="00BE7A72" w:rsidSect="00757E21">
          <w:pgSz w:w="16838" w:h="11906" w:orient="landscape"/>
          <w:pgMar w:top="1418" w:right="1134" w:bottom="567" w:left="1134" w:header="709" w:footer="709" w:gutter="0"/>
          <w:cols w:space="708"/>
          <w:titlePg/>
          <w:docGrid w:linePitch="360"/>
        </w:sectPr>
      </w:pPr>
      <w:r>
        <w:rPr>
          <w:color w:val="FF0000"/>
        </w:rPr>
        <w:br w:type="page"/>
      </w:r>
    </w:p>
    <w:p w:rsidR="007378C9" w:rsidRDefault="007378C9" w:rsidP="007378C9">
      <w:pPr>
        <w:pStyle w:val="Default"/>
        <w:jc w:val="both"/>
      </w:pPr>
      <w:r>
        <w:lastRenderedPageBreak/>
        <w:t>Limbažu novada pašvaldības</w:t>
      </w:r>
    </w:p>
    <w:p w:rsidR="004F019A" w:rsidRDefault="00D46E68" w:rsidP="00D46E68">
      <w:pPr>
        <w:pStyle w:val="Default"/>
        <w:jc w:val="both"/>
      </w:pPr>
      <w:r>
        <w:t>D</w:t>
      </w:r>
      <w:r w:rsidR="007378C9">
        <w:t>omes priekšsēdētājs</w:t>
      </w:r>
      <w:r w:rsidR="007378C9">
        <w:tab/>
      </w:r>
      <w:r>
        <w:tab/>
      </w:r>
      <w:r>
        <w:tab/>
      </w:r>
      <w:r>
        <w:tab/>
      </w:r>
      <w:r>
        <w:tab/>
      </w:r>
      <w:r>
        <w:tab/>
      </w:r>
      <w:r>
        <w:tab/>
      </w:r>
      <w:r>
        <w:tab/>
      </w:r>
      <w:r>
        <w:tab/>
        <w:t>D. Zemmers</w:t>
      </w:r>
    </w:p>
    <w:p w:rsidR="007378C9" w:rsidRDefault="007378C9" w:rsidP="007378C9">
      <w:pPr>
        <w:jc w:val="both"/>
      </w:pPr>
    </w:p>
    <w:p w:rsidR="007378C9" w:rsidRPr="00AF6C50" w:rsidRDefault="007378C9" w:rsidP="007378C9">
      <w:pPr>
        <w:jc w:val="both"/>
        <w:rPr>
          <w:i/>
        </w:rPr>
      </w:pPr>
    </w:p>
    <w:p w:rsidR="004F019A" w:rsidRPr="00AF6C50" w:rsidRDefault="004F019A" w:rsidP="004F019A">
      <w:pPr>
        <w:jc w:val="both"/>
      </w:pPr>
      <w:r w:rsidRPr="00AF6C50">
        <w:t>ŠIS DO</w:t>
      </w:r>
      <w:r w:rsidR="00BA3F14" w:rsidRPr="00AF6C50">
        <w:t>KU</w:t>
      </w:r>
      <w:r w:rsidRPr="00AF6C50">
        <w:t>MENTS IR ELEKTRONISKI PARAKSTĪTS AR DROŠU ELEKTRONISKO PARAKSTU UN SATUR LAIKA ZĪMOGU</w:t>
      </w:r>
    </w:p>
    <w:p w:rsidR="004F019A" w:rsidRPr="00AF6C50" w:rsidRDefault="004F019A" w:rsidP="004F019A">
      <w:pPr>
        <w:jc w:val="both"/>
        <w:rPr>
          <w:i/>
          <w:sz w:val="22"/>
          <w:szCs w:val="22"/>
        </w:rPr>
      </w:pPr>
    </w:p>
    <w:p w:rsidR="00D40073" w:rsidRPr="00AF6C50" w:rsidRDefault="00D40073" w:rsidP="005130F3"/>
    <w:p w:rsidR="00D40073" w:rsidRPr="00AF6C50" w:rsidRDefault="00D40073" w:rsidP="005130F3"/>
    <w:p w:rsidR="00D40073" w:rsidRPr="00AF6C50" w:rsidRDefault="00A05105" w:rsidP="005130F3">
      <w:pPr>
        <w:rPr>
          <w:sz w:val="18"/>
          <w:szCs w:val="18"/>
        </w:rPr>
      </w:pPr>
      <w:r w:rsidRPr="00AF6C50">
        <w:rPr>
          <w:sz w:val="18"/>
          <w:szCs w:val="18"/>
        </w:rPr>
        <w:t>Upīte</w:t>
      </w:r>
      <w:r w:rsidR="004F019A" w:rsidRPr="00AF6C50">
        <w:rPr>
          <w:sz w:val="18"/>
          <w:szCs w:val="18"/>
        </w:rPr>
        <w:t xml:space="preserve"> </w:t>
      </w:r>
      <w:r w:rsidR="00D40073" w:rsidRPr="00AF6C50">
        <w:rPr>
          <w:sz w:val="18"/>
          <w:szCs w:val="18"/>
        </w:rPr>
        <w:t>64020412</w:t>
      </w:r>
    </w:p>
    <w:p w:rsidR="00D40073" w:rsidRPr="00AF6C50" w:rsidRDefault="00A05105" w:rsidP="005130F3">
      <w:pPr>
        <w:rPr>
          <w:i/>
          <w:iCs/>
          <w:sz w:val="18"/>
          <w:szCs w:val="18"/>
          <w:u w:val="single"/>
        </w:rPr>
      </w:pPr>
      <w:r w:rsidRPr="00AF6C50">
        <w:rPr>
          <w:sz w:val="18"/>
          <w:szCs w:val="18"/>
        </w:rPr>
        <w:t>sandra.upite</w:t>
      </w:r>
      <w:r w:rsidR="00D40073" w:rsidRPr="00AF6C50">
        <w:rPr>
          <w:sz w:val="18"/>
          <w:szCs w:val="18"/>
        </w:rPr>
        <w:t>@limbazi.lv</w:t>
      </w:r>
    </w:p>
    <w:p w:rsidR="00D40073" w:rsidRPr="00AF6C50" w:rsidRDefault="00D40073" w:rsidP="005130F3">
      <w:pPr>
        <w:rPr>
          <w:sz w:val="18"/>
          <w:szCs w:val="18"/>
        </w:rPr>
      </w:pPr>
    </w:p>
    <w:p w:rsidR="00D40073" w:rsidRPr="00AF6C50" w:rsidRDefault="00D40073" w:rsidP="005951FB">
      <w:pPr>
        <w:rPr>
          <w:sz w:val="22"/>
          <w:szCs w:val="22"/>
        </w:rPr>
      </w:pPr>
    </w:p>
    <w:sectPr w:rsidR="00D40073" w:rsidRPr="00AF6C50" w:rsidSect="00BE7A72">
      <w:headerReference w:type="first" r:id="rId16"/>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C38" w:rsidRDefault="00BA3C38" w:rsidP="00C432D4">
      <w:r>
        <w:separator/>
      </w:r>
    </w:p>
  </w:endnote>
  <w:endnote w:type="continuationSeparator" w:id="0">
    <w:p w:rsidR="00BA3C38" w:rsidRDefault="00BA3C38"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43" w:usb2="00000009" w:usb3="00000000" w:csb0="000001FF" w:csb1="00000000"/>
  </w:font>
  <w:font w:name="CG Times">
    <w:charset w:val="BA"/>
    <w:family w:val="roman"/>
    <w:pitch w:val="variable"/>
    <w:sig w:usb0="00000007" w:usb1="00000000" w:usb2="00000000" w:usb3="00000000" w:csb0="00000093"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2E7" w:rsidRPr="005130F3" w:rsidRDefault="001122E7" w:rsidP="005130F3">
    <w:pPr>
      <w:pStyle w:val="Kjene"/>
      <w:jc w:val="center"/>
      <w:rPr>
        <w:i/>
        <w:iCs/>
        <w:sz w:val="18"/>
        <w:szCs w:val="18"/>
      </w:rPr>
    </w:pPr>
    <w:r w:rsidRPr="005130F3">
      <w:rPr>
        <w:i/>
        <w:iCs/>
        <w:sz w:val="18"/>
        <w:szCs w:val="18"/>
      </w:rPr>
      <w:t xml:space="preserve">Limbažu novada pašvaldības budžeta </w:t>
    </w:r>
    <w:r>
      <w:rPr>
        <w:i/>
        <w:iCs/>
        <w:sz w:val="18"/>
        <w:szCs w:val="18"/>
      </w:rPr>
      <w:t>izpildes skaidrojumi</w:t>
    </w:r>
  </w:p>
  <w:p w:rsidR="001122E7" w:rsidRPr="005130F3" w:rsidRDefault="001122E7" w:rsidP="005130F3">
    <w:pPr>
      <w:pStyle w:val="Kjene"/>
      <w:jc w:val="center"/>
      <w:rPr>
        <w:i/>
        <w:iCs/>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2E7" w:rsidRDefault="001122E7">
    <w:pPr>
      <w:pStyle w:val="Kjene"/>
      <w:jc w:val="right"/>
    </w:pPr>
    <w:r>
      <w:fldChar w:fldCharType="begin"/>
    </w:r>
    <w:r>
      <w:instrText xml:space="preserve"> PAGE   \* MERGEFORMAT </w:instrText>
    </w:r>
    <w:r>
      <w:fldChar w:fldCharType="separate"/>
    </w:r>
    <w:r w:rsidR="00D828E6">
      <w:rPr>
        <w:noProof/>
      </w:rPr>
      <w:t>8</w:t>
    </w:r>
    <w:r>
      <w:rPr>
        <w:noProof/>
      </w:rPr>
      <w:fldChar w:fldCharType="end"/>
    </w:r>
  </w:p>
  <w:p w:rsidR="001122E7" w:rsidRPr="005130F3" w:rsidRDefault="001122E7" w:rsidP="00920A6B">
    <w:pPr>
      <w:pStyle w:val="Kjene"/>
      <w:jc w:val="center"/>
      <w:rPr>
        <w:i/>
        <w:iCs/>
        <w:sz w:val="18"/>
        <w:szCs w:val="18"/>
      </w:rPr>
    </w:pPr>
    <w:r w:rsidRPr="005130F3">
      <w:rPr>
        <w:i/>
        <w:iCs/>
        <w:sz w:val="18"/>
        <w:szCs w:val="18"/>
      </w:rPr>
      <w:t>Limbažu novada pašvaldī</w:t>
    </w:r>
    <w:r>
      <w:rPr>
        <w:i/>
        <w:iCs/>
        <w:sz w:val="18"/>
        <w:szCs w:val="18"/>
      </w:rPr>
      <w:t>bas budžeta izpildes</w:t>
    </w:r>
    <w:r w:rsidRPr="005130F3">
      <w:rPr>
        <w:i/>
        <w:iCs/>
        <w:sz w:val="18"/>
        <w:szCs w:val="18"/>
      </w:rPr>
      <w:t xml:space="preserve"> skaidrojumi</w:t>
    </w:r>
  </w:p>
  <w:p w:rsidR="001122E7" w:rsidRPr="004B6A8D" w:rsidRDefault="001122E7" w:rsidP="004B6A8D">
    <w:pPr>
      <w:pStyle w:val="Kjene"/>
      <w:jc w:val="center"/>
      <w:rPr>
        <w:i/>
        <w:iCs/>
        <w:sz w:val="18"/>
        <w:szCs w:val="18"/>
      </w:rPr>
    </w:pPr>
  </w:p>
  <w:p w:rsidR="001122E7" w:rsidRDefault="001122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C38" w:rsidRDefault="00BA3C38" w:rsidP="00C432D4">
      <w:r>
        <w:separator/>
      </w:r>
    </w:p>
  </w:footnote>
  <w:footnote w:type="continuationSeparator" w:id="0">
    <w:p w:rsidR="00BA3C38" w:rsidRDefault="00BA3C38"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626450"/>
      <w:docPartObj>
        <w:docPartGallery w:val="Page Numbers (Top of Page)"/>
        <w:docPartUnique/>
      </w:docPartObj>
    </w:sdtPr>
    <w:sdtEndPr/>
    <w:sdtContent>
      <w:p w:rsidR="00D46E68" w:rsidRDefault="00D46E68">
        <w:pPr>
          <w:pStyle w:val="Galvene"/>
          <w:jc w:val="center"/>
        </w:pPr>
        <w:r>
          <w:fldChar w:fldCharType="begin"/>
        </w:r>
        <w:r>
          <w:instrText>PAGE   \* MERGEFORMAT</w:instrText>
        </w:r>
        <w:r>
          <w:fldChar w:fldCharType="separate"/>
        </w:r>
        <w:r w:rsidR="00D828E6">
          <w:rPr>
            <w:noProof/>
          </w:rPr>
          <w:t>3</w:t>
        </w:r>
        <w:r>
          <w:fldChar w:fldCharType="end"/>
        </w:r>
      </w:p>
    </w:sdtContent>
  </w:sdt>
  <w:p w:rsidR="00D46E68" w:rsidRDefault="00D46E6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21" w:rsidRDefault="00757E21">
    <w:pPr>
      <w:pStyle w:val="Galvene"/>
    </w:pPr>
    <w:r w:rsidRPr="00757E21">
      <w:rPr>
        <w:rFonts w:ascii="Calibri" w:eastAsia="Calibri" w:hAnsi="Calibri"/>
        <w:noProof/>
        <w:sz w:val="22"/>
        <w:szCs w:val="22"/>
      </w:rPr>
      <w:drawing>
        <wp:anchor distT="0" distB="0" distL="114300" distR="114300" simplePos="0" relativeHeight="251659264" behindDoc="0" locked="0" layoutInCell="1" allowOverlap="1" wp14:anchorId="6FF1A06D" wp14:editId="23A47547">
          <wp:simplePos x="0" y="0"/>
          <wp:positionH relativeFrom="page">
            <wp:posOffset>-100965</wp:posOffset>
          </wp:positionH>
          <wp:positionV relativeFrom="page">
            <wp:posOffset>0</wp:posOffset>
          </wp:positionV>
          <wp:extent cx="7970520" cy="245745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cstate="print"/>
                  <a:srcRect/>
                  <a:stretch>
                    <a:fillRect/>
                  </a:stretch>
                </pic:blipFill>
                <pic:spPr bwMode="auto">
                  <a:xfrm>
                    <a:off x="0" y="0"/>
                    <a:ext cx="7970520" cy="2457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8E6" w:rsidRDefault="00D828E6">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8E6" w:rsidRDefault="00D828E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CDCA9C2"/>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FFFFFF83"/>
    <w:multiLevelType w:val="singleLevel"/>
    <w:tmpl w:val="39FCDAEA"/>
    <w:lvl w:ilvl="0">
      <w:start w:val="1"/>
      <w:numFmt w:val="bullet"/>
      <w:lvlText w:val=""/>
      <w:lvlJc w:val="left"/>
      <w:pPr>
        <w:tabs>
          <w:tab w:val="num" w:pos="643"/>
        </w:tabs>
        <w:ind w:left="643" w:hanging="360"/>
      </w:pPr>
      <w:rPr>
        <w:rFonts w:ascii="Symbol" w:hAnsi="Symbol" w:cs="Symbol" w:hint="default"/>
      </w:rPr>
    </w:lvl>
  </w:abstractNum>
  <w:abstractNum w:abstractNumId="2" w15:restartNumberingAfterBreak="0">
    <w:nsid w:val="FFFFFF89"/>
    <w:multiLevelType w:val="singleLevel"/>
    <w:tmpl w:val="27181D14"/>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1B653FC"/>
    <w:multiLevelType w:val="hybridMultilevel"/>
    <w:tmpl w:val="1862E33C"/>
    <w:lvl w:ilvl="0" w:tplc="0568DB92">
      <w:start w:val="2009"/>
      <w:numFmt w:val="bullet"/>
      <w:lvlText w:val="-"/>
      <w:lvlJc w:val="left"/>
      <w:pPr>
        <w:tabs>
          <w:tab w:val="num" w:pos="705"/>
        </w:tabs>
        <w:ind w:left="705" w:hanging="705"/>
      </w:pPr>
      <w:rPr>
        <w:rFonts w:ascii="Times New Roman" w:eastAsia="Times New Roman" w:hAnsi="Times New Roman" w:hint="default"/>
      </w:rPr>
    </w:lvl>
    <w:lvl w:ilvl="1" w:tplc="04260003">
      <w:start w:val="1"/>
      <w:numFmt w:val="bullet"/>
      <w:lvlText w:val="o"/>
      <w:lvlJc w:val="left"/>
      <w:pPr>
        <w:tabs>
          <w:tab w:val="num" w:pos="1620"/>
        </w:tabs>
        <w:ind w:left="1620" w:hanging="360"/>
      </w:pPr>
      <w:rPr>
        <w:rFonts w:ascii="Courier New" w:hAnsi="Courier New" w:cs="Courier New" w:hint="default"/>
      </w:rPr>
    </w:lvl>
    <w:lvl w:ilvl="2" w:tplc="04260005">
      <w:start w:val="1"/>
      <w:numFmt w:val="bullet"/>
      <w:lvlText w:val=""/>
      <w:lvlJc w:val="left"/>
      <w:pPr>
        <w:tabs>
          <w:tab w:val="num" w:pos="2340"/>
        </w:tabs>
        <w:ind w:left="2340" w:hanging="360"/>
      </w:pPr>
      <w:rPr>
        <w:rFonts w:ascii="Wingdings" w:hAnsi="Wingdings" w:cs="Wingdings" w:hint="default"/>
      </w:rPr>
    </w:lvl>
    <w:lvl w:ilvl="3" w:tplc="04260001">
      <w:start w:val="1"/>
      <w:numFmt w:val="bullet"/>
      <w:lvlText w:val=""/>
      <w:lvlJc w:val="left"/>
      <w:pPr>
        <w:tabs>
          <w:tab w:val="num" w:pos="3060"/>
        </w:tabs>
        <w:ind w:left="3060" w:hanging="360"/>
      </w:pPr>
      <w:rPr>
        <w:rFonts w:ascii="Symbol" w:hAnsi="Symbol" w:cs="Symbol" w:hint="default"/>
      </w:rPr>
    </w:lvl>
    <w:lvl w:ilvl="4" w:tplc="04260003">
      <w:start w:val="1"/>
      <w:numFmt w:val="bullet"/>
      <w:lvlText w:val="o"/>
      <w:lvlJc w:val="left"/>
      <w:pPr>
        <w:tabs>
          <w:tab w:val="num" w:pos="3780"/>
        </w:tabs>
        <w:ind w:left="3780" w:hanging="360"/>
      </w:pPr>
      <w:rPr>
        <w:rFonts w:ascii="Courier New" w:hAnsi="Courier New" w:cs="Courier New" w:hint="default"/>
      </w:rPr>
    </w:lvl>
    <w:lvl w:ilvl="5" w:tplc="04260005">
      <w:start w:val="1"/>
      <w:numFmt w:val="bullet"/>
      <w:lvlText w:val=""/>
      <w:lvlJc w:val="left"/>
      <w:pPr>
        <w:tabs>
          <w:tab w:val="num" w:pos="4500"/>
        </w:tabs>
        <w:ind w:left="4500" w:hanging="360"/>
      </w:pPr>
      <w:rPr>
        <w:rFonts w:ascii="Wingdings" w:hAnsi="Wingdings" w:cs="Wingdings" w:hint="default"/>
      </w:rPr>
    </w:lvl>
    <w:lvl w:ilvl="6" w:tplc="04260001">
      <w:start w:val="1"/>
      <w:numFmt w:val="bullet"/>
      <w:lvlText w:val=""/>
      <w:lvlJc w:val="left"/>
      <w:pPr>
        <w:tabs>
          <w:tab w:val="num" w:pos="5220"/>
        </w:tabs>
        <w:ind w:left="5220" w:hanging="360"/>
      </w:pPr>
      <w:rPr>
        <w:rFonts w:ascii="Symbol" w:hAnsi="Symbol" w:cs="Symbol" w:hint="default"/>
      </w:rPr>
    </w:lvl>
    <w:lvl w:ilvl="7" w:tplc="04260003">
      <w:start w:val="1"/>
      <w:numFmt w:val="bullet"/>
      <w:lvlText w:val="o"/>
      <w:lvlJc w:val="left"/>
      <w:pPr>
        <w:tabs>
          <w:tab w:val="num" w:pos="5940"/>
        </w:tabs>
        <w:ind w:left="5940" w:hanging="360"/>
      </w:pPr>
      <w:rPr>
        <w:rFonts w:ascii="Courier New" w:hAnsi="Courier New" w:cs="Courier New" w:hint="default"/>
      </w:rPr>
    </w:lvl>
    <w:lvl w:ilvl="8" w:tplc="04260005">
      <w:start w:val="1"/>
      <w:numFmt w:val="bullet"/>
      <w:lvlText w:val=""/>
      <w:lvlJc w:val="left"/>
      <w:pPr>
        <w:tabs>
          <w:tab w:val="num" w:pos="6660"/>
        </w:tabs>
        <w:ind w:left="6660" w:hanging="360"/>
      </w:pPr>
      <w:rPr>
        <w:rFonts w:ascii="Wingdings" w:hAnsi="Wingdings" w:cs="Wingdings" w:hint="default"/>
      </w:rPr>
    </w:lvl>
  </w:abstractNum>
  <w:abstractNum w:abstractNumId="4" w15:restartNumberingAfterBreak="0">
    <w:nsid w:val="0D175F8A"/>
    <w:multiLevelType w:val="hybridMultilevel"/>
    <w:tmpl w:val="110C5D0C"/>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5" w15:restartNumberingAfterBreak="0">
    <w:nsid w:val="0F5E387A"/>
    <w:multiLevelType w:val="hybridMultilevel"/>
    <w:tmpl w:val="8668AB9E"/>
    <w:lvl w:ilvl="0" w:tplc="06F6889E">
      <w:numFmt w:val="bullet"/>
      <w:lvlText w:val="-"/>
      <w:lvlJc w:val="left"/>
      <w:pPr>
        <w:tabs>
          <w:tab w:val="num" w:pos="3240"/>
        </w:tabs>
        <w:ind w:left="3240" w:hanging="360"/>
      </w:pPr>
      <w:rPr>
        <w:rFonts w:ascii="Times New Roman" w:eastAsia="Times New Roman" w:hAnsi="Times New Roman" w:hint="default"/>
      </w:rPr>
    </w:lvl>
    <w:lvl w:ilvl="1" w:tplc="04260003">
      <w:start w:val="1"/>
      <w:numFmt w:val="bullet"/>
      <w:lvlText w:val="o"/>
      <w:lvlJc w:val="left"/>
      <w:pPr>
        <w:tabs>
          <w:tab w:val="num" w:pos="3960"/>
        </w:tabs>
        <w:ind w:left="3960" w:hanging="360"/>
      </w:pPr>
      <w:rPr>
        <w:rFonts w:ascii="Courier New" w:hAnsi="Courier New" w:cs="Courier New" w:hint="default"/>
      </w:rPr>
    </w:lvl>
    <w:lvl w:ilvl="2" w:tplc="04260005">
      <w:start w:val="1"/>
      <w:numFmt w:val="bullet"/>
      <w:lvlText w:val=""/>
      <w:lvlJc w:val="left"/>
      <w:pPr>
        <w:tabs>
          <w:tab w:val="num" w:pos="4680"/>
        </w:tabs>
        <w:ind w:left="4680" w:hanging="360"/>
      </w:pPr>
      <w:rPr>
        <w:rFonts w:ascii="Wingdings" w:hAnsi="Wingdings" w:cs="Wingdings" w:hint="default"/>
      </w:rPr>
    </w:lvl>
    <w:lvl w:ilvl="3" w:tplc="04260001">
      <w:start w:val="1"/>
      <w:numFmt w:val="bullet"/>
      <w:lvlText w:val=""/>
      <w:lvlJc w:val="left"/>
      <w:pPr>
        <w:tabs>
          <w:tab w:val="num" w:pos="5400"/>
        </w:tabs>
        <w:ind w:left="5400" w:hanging="360"/>
      </w:pPr>
      <w:rPr>
        <w:rFonts w:ascii="Symbol" w:hAnsi="Symbol" w:cs="Symbol" w:hint="default"/>
      </w:rPr>
    </w:lvl>
    <w:lvl w:ilvl="4" w:tplc="04260003">
      <w:start w:val="1"/>
      <w:numFmt w:val="bullet"/>
      <w:lvlText w:val="o"/>
      <w:lvlJc w:val="left"/>
      <w:pPr>
        <w:tabs>
          <w:tab w:val="num" w:pos="6120"/>
        </w:tabs>
        <w:ind w:left="6120" w:hanging="360"/>
      </w:pPr>
      <w:rPr>
        <w:rFonts w:ascii="Courier New" w:hAnsi="Courier New" w:cs="Courier New" w:hint="default"/>
      </w:rPr>
    </w:lvl>
    <w:lvl w:ilvl="5" w:tplc="04260005">
      <w:start w:val="1"/>
      <w:numFmt w:val="bullet"/>
      <w:lvlText w:val=""/>
      <w:lvlJc w:val="left"/>
      <w:pPr>
        <w:tabs>
          <w:tab w:val="num" w:pos="6840"/>
        </w:tabs>
        <w:ind w:left="6840" w:hanging="360"/>
      </w:pPr>
      <w:rPr>
        <w:rFonts w:ascii="Wingdings" w:hAnsi="Wingdings" w:cs="Wingdings" w:hint="default"/>
      </w:rPr>
    </w:lvl>
    <w:lvl w:ilvl="6" w:tplc="04260001">
      <w:start w:val="1"/>
      <w:numFmt w:val="bullet"/>
      <w:lvlText w:val=""/>
      <w:lvlJc w:val="left"/>
      <w:pPr>
        <w:tabs>
          <w:tab w:val="num" w:pos="7560"/>
        </w:tabs>
        <w:ind w:left="7560" w:hanging="360"/>
      </w:pPr>
      <w:rPr>
        <w:rFonts w:ascii="Symbol" w:hAnsi="Symbol" w:cs="Symbol" w:hint="default"/>
      </w:rPr>
    </w:lvl>
    <w:lvl w:ilvl="7" w:tplc="04260003">
      <w:start w:val="1"/>
      <w:numFmt w:val="bullet"/>
      <w:lvlText w:val="o"/>
      <w:lvlJc w:val="left"/>
      <w:pPr>
        <w:tabs>
          <w:tab w:val="num" w:pos="8280"/>
        </w:tabs>
        <w:ind w:left="8280" w:hanging="360"/>
      </w:pPr>
      <w:rPr>
        <w:rFonts w:ascii="Courier New" w:hAnsi="Courier New" w:cs="Courier New" w:hint="default"/>
      </w:rPr>
    </w:lvl>
    <w:lvl w:ilvl="8" w:tplc="04260005">
      <w:start w:val="1"/>
      <w:numFmt w:val="bullet"/>
      <w:lvlText w:val=""/>
      <w:lvlJc w:val="left"/>
      <w:pPr>
        <w:tabs>
          <w:tab w:val="num" w:pos="9000"/>
        </w:tabs>
        <w:ind w:left="9000" w:hanging="360"/>
      </w:pPr>
      <w:rPr>
        <w:rFonts w:ascii="Wingdings" w:hAnsi="Wingdings" w:cs="Wingdings" w:hint="default"/>
      </w:rPr>
    </w:lvl>
  </w:abstractNum>
  <w:abstractNum w:abstractNumId="6" w15:restartNumberingAfterBreak="0">
    <w:nsid w:val="13FE2B31"/>
    <w:multiLevelType w:val="hybridMultilevel"/>
    <w:tmpl w:val="6886562C"/>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7" w15:restartNumberingAfterBreak="0">
    <w:nsid w:val="15D1323D"/>
    <w:multiLevelType w:val="hybridMultilevel"/>
    <w:tmpl w:val="1AACC0E6"/>
    <w:lvl w:ilvl="0" w:tplc="0426000F">
      <w:start w:val="1"/>
      <w:numFmt w:val="decimal"/>
      <w:lvlText w:val="%1."/>
      <w:lvlJc w:val="left"/>
      <w:pPr>
        <w:ind w:left="3240" w:hanging="360"/>
      </w:pPr>
    </w:lvl>
    <w:lvl w:ilvl="1" w:tplc="04260019" w:tentative="1">
      <w:start w:val="1"/>
      <w:numFmt w:val="lowerLetter"/>
      <w:lvlText w:val="%2."/>
      <w:lvlJc w:val="left"/>
      <w:pPr>
        <w:ind w:left="3960" w:hanging="360"/>
      </w:pPr>
    </w:lvl>
    <w:lvl w:ilvl="2" w:tplc="0426001B" w:tentative="1">
      <w:start w:val="1"/>
      <w:numFmt w:val="lowerRoman"/>
      <w:lvlText w:val="%3."/>
      <w:lvlJc w:val="right"/>
      <w:pPr>
        <w:ind w:left="4680" w:hanging="180"/>
      </w:pPr>
    </w:lvl>
    <w:lvl w:ilvl="3" w:tplc="0426000F" w:tentative="1">
      <w:start w:val="1"/>
      <w:numFmt w:val="decimal"/>
      <w:lvlText w:val="%4."/>
      <w:lvlJc w:val="left"/>
      <w:pPr>
        <w:ind w:left="5400" w:hanging="360"/>
      </w:pPr>
    </w:lvl>
    <w:lvl w:ilvl="4" w:tplc="04260019" w:tentative="1">
      <w:start w:val="1"/>
      <w:numFmt w:val="lowerLetter"/>
      <w:lvlText w:val="%5."/>
      <w:lvlJc w:val="left"/>
      <w:pPr>
        <w:ind w:left="6120" w:hanging="360"/>
      </w:pPr>
    </w:lvl>
    <w:lvl w:ilvl="5" w:tplc="0426001B" w:tentative="1">
      <w:start w:val="1"/>
      <w:numFmt w:val="lowerRoman"/>
      <w:lvlText w:val="%6."/>
      <w:lvlJc w:val="right"/>
      <w:pPr>
        <w:ind w:left="6840" w:hanging="180"/>
      </w:pPr>
    </w:lvl>
    <w:lvl w:ilvl="6" w:tplc="0426000F" w:tentative="1">
      <w:start w:val="1"/>
      <w:numFmt w:val="decimal"/>
      <w:lvlText w:val="%7."/>
      <w:lvlJc w:val="left"/>
      <w:pPr>
        <w:ind w:left="7560" w:hanging="360"/>
      </w:pPr>
    </w:lvl>
    <w:lvl w:ilvl="7" w:tplc="04260019" w:tentative="1">
      <w:start w:val="1"/>
      <w:numFmt w:val="lowerLetter"/>
      <w:lvlText w:val="%8."/>
      <w:lvlJc w:val="left"/>
      <w:pPr>
        <w:ind w:left="8280" w:hanging="360"/>
      </w:pPr>
    </w:lvl>
    <w:lvl w:ilvl="8" w:tplc="0426001B" w:tentative="1">
      <w:start w:val="1"/>
      <w:numFmt w:val="lowerRoman"/>
      <w:lvlText w:val="%9."/>
      <w:lvlJc w:val="right"/>
      <w:pPr>
        <w:ind w:left="9000" w:hanging="180"/>
      </w:pPr>
    </w:lvl>
  </w:abstractNum>
  <w:abstractNum w:abstractNumId="8" w15:restartNumberingAfterBreak="0">
    <w:nsid w:val="16807211"/>
    <w:multiLevelType w:val="multilevel"/>
    <w:tmpl w:val="57D4C9D2"/>
    <w:lvl w:ilvl="0">
      <w:start w:val="1"/>
      <w:numFmt w:val="decimal"/>
      <w:lvlText w:val="%1"/>
      <w:lvlJc w:val="left"/>
      <w:pPr>
        <w:ind w:left="708" w:hanging="567"/>
      </w:pPr>
    </w:lvl>
    <w:lvl w:ilvl="1">
      <w:start w:val="1"/>
      <w:numFmt w:val="decimal"/>
      <w:lvlText w:val="%1.%2."/>
      <w:lvlJc w:val="left"/>
      <w:pPr>
        <w:ind w:left="708" w:hanging="567"/>
      </w:pPr>
      <w:rPr>
        <w:rFonts w:ascii="Times New Roman" w:eastAsia="Times New Roman" w:hAnsi="Times New Roman" w:cs="Times New Roman" w:hint="default"/>
        <w:spacing w:val="-5"/>
        <w:w w:val="100"/>
        <w:sz w:val="24"/>
        <w:szCs w:val="24"/>
      </w:rPr>
    </w:lvl>
    <w:lvl w:ilvl="2">
      <w:numFmt w:val="bullet"/>
      <w:lvlText w:val="•"/>
      <w:lvlJc w:val="left"/>
      <w:pPr>
        <w:ind w:left="2537" w:hanging="567"/>
      </w:pPr>
    </w:lvl>
    <w:lvl w:ilvl="3">
      <w:numFmt w:val="bullet"/>
      <w:lvlText w:val="•"/>
      <w:lvlJc w:val="left"/>
      <w:pPr>
        <w:ind w:left="3455" w:hanging="567"/>
      </w:pPr>
    </w:lvl>
    <w:lvl w:ilvl="4">
      <w:numFmt w:val="bullet"/>
      <w:lvlText w:val="•"/>
      <w:lvlJc w:val="left"/>
      <w:pPr>
        <w:ind w:left="4374" w:hanging="567"/>
      </w:pPr>
    </w:lvl>
    <w:lvl w:ilvl="5">
      <w:numFmt w:val="bullet"/>
      <w:lvlText w:val="•"/>
      <w:lvlJc w:val="left"/>
      <w:pPr>
        <w:ind w:left="5293" w:hanging="567"/>
      </w:pPr>
    </w:lvl>
    <w:lvl w:ilvl="6">
      <w:numFmt w:val="bullet"/>
      <w:lvlText w:val="•"/>
      <w:lvlJc w:val="left"/>
      <w:pPr>
        <w:ind w:left="6211" w:hanging="567"/>
      </w:pPr>
    </w:lvl>
    <w:lvl w:ilvl="7">
      <w:numFmt w:val="bullet"/>
      <w:lvlText w:val="•"/>
      <w:lvlJc w:val="left"/>
      <w:pPr>
        <w:ind w:left="7130" w:hanging="567"/>
      </w:pPr>
    </w:lvl>
    <w:lvl w:ilvl="8">
      <w:numFmt w:val="bullet"/>
      <w:lvlText w:val="•"/>
      <w:lvlJc w:val="left"/>
      <w:pPr>
        <w:ind w:left="8049" w:hanging="567"/>
      </w:pPr>
    </w:lvl>
  </w:abstractNum>
  <w:abstractNum w:abstractNumId="9" w15:restartNumberingAfterBreak="0">
    <w:nsid w:val="27A10EAE"/>
    <w:multiLevelType w:val="hybridMultilevel"/>
    <w:tmpl w:val="B47442F4"/>
    <w:lvl w:ilvl="0" w:tplc="0426000F">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0" w15:restartNumberingAfterBreak="0">
    <w:nsid w:val="2DFF5197"/>
    <w:multiLevelType w:val="hybridMultilevel"/>
    <w:tmpl w:val="9F5E56A8"/>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1" w15:restartNumberingAfterBreak="0">
    <w:nsid w:val="300270CB"/>
    <w:multiLevelType w:val="hybridMultilevel"/>
    <w:tmpl w:val="D2268482"/>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12" w15:restartNumberingAfterBreak="0">
    <w:nsid w:val="34E617B7"/>
    <w:multiLevelType w:val="multilevel"/>
    <w:tmpl w:val="7A28ED92"/>
    <w:lvl w:ilvl="0">
      <w:start w:val="1"/>
      <w:numFmt w:val="decimal"/>
      <w:pStyle w:val="Lielievirsraksti"/>
      <w:lvlText w:val="%1."/>
      <w:lvlJc w:val="left"/>
      <w:pPr>
        <w:tabs>
          <w:tab w:val="num" w:pos="360"/>
        </w:tabs>
        <w:ind w:left="360" w:hanging="360"/>
      </w:pPr>
      <w:rPr>
        <w:rFonts w:hint="default"/>
      </w:rPr>
    </w:lvl>
    <w:lvl w:ilvl="1">
      <w:start w:val="1"/>
      <w:numFmt w:val="decimal"/>
      <w:pStyle w:val="Apakvirsraksti"/>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C640F86"/>
    <w:multiLevelType w:val="hybridMultilevel"/>
    <w:tmpl w:val="5B4A9172"/>
    <w:lvl w:ilvl="0" w:tplc="04260011">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08D1A9D"/>
    <w:multiLevelType w:val="hybridMultilevel"/>
    <w:tmpl w:val="5A54C5E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4F803405"/>
    <w:multiLevelType w:val="hybridMultilevel"/>
    <w:tmpl w:val="E2D224DC"/>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16" w15:restartNumberingAfterBreak="0">
    <w:nsid w:val="52F079D7"/>
    <w:multiLevelType w:val="hybridMultilevel"/>
    <w:tmpl w:val="3A1EF404"/>
    <w:lvl w:ilvl="0" w:tplc="36F82656">
      <w:start w:val="1"/>
      <w:numFmt w:val="decimal"/>
      <w:lvlText w:val="%1."/>
      <w:lvlJc w:val="left"/>
      <w:pPr>
        <w:tabs>
          <w:tab w:val="num" w:pos="555"/>
        </w:tabs>
        <w:ind w:left="555" w:hanging="435"/>
      </w:pPr>
      <w:rPr>
        <w:rFonts w:hint="default"/>
        <w:u w:val="none"/>
      </w:rPr>
    </w:lvl>
    <w:lvl w:ilvl="1" w:tplc="04260019">
      <w:start w:val="1"/>
      <w:numFmt w:val="lowerLetter"/>
      <w:lvlText w:val="%2."/>
      <w:lvlJc w:val="left"/>
      <w:pPr>
        <w:tabs>
          <w:tab w:val="num" w:pos="1200"/>
        </w:tabs>
        <w:ind w:left="1200" w:hanging="360"/>
      </w:pPr>
    </w:lvl>
    <w:lvl w:ilvl="2" w:tplc="0426001B">
      <w:start w:val="1"/>
      <w:numFmt w:val="lowerRoman"/>
      <w:lvlText w:val="%3."/>
      <w:lvlJc w:val="right"/>
      <w:pPr>
        <w:tabs>
          <w:tab w:val="num" w:pos="1920"/>
        </w:tabs>
        <w:ind w:left="1920" w:hanging="180"/>
      </w:pPr>
    </w:lvl>
    <w:lvl w:ilvl="3" w:tplc="0426000F">
      <w:start w:val="1"/>
      <w:numFmt w:val="decimal"/>
      <w:lvlText w:val="%4."/>
      <w:lvlJc w:val="left"/>
      <w:pPr>
        <w:tabs>
          <w:tab w:val="num" w:pos="2640"/>
        </w:tabs>
        <w:ind w:left="2640" w:hanging="360"/>
      </w:pPr>
    </w:lvl>
    <w:lvl w:ilvl="4" w:tplc="04260019">
      <w:start w:val="1"/>
      <w:numFmt w:val="lowerLetter"/>
      <w:lvlText w:val="%5."/>
      <w:lvlJc w:val="left"/>
      <w:pPr>
        <w:tabs>
          <w:tab w:val="num" w:pos="3360"/>
        </w:tabs>
        <w:ind w:left="3360" w:hanging="360"/>
      </w:pPr>
    </w:lvl>
    <w:lvl w:ilvl="5" w:tplc="0426001B">
      <w:start w:val="1"/>
      <w:numFmt w:val="lowerRoman"/>
      <w:lvlText w:val="%6."/>
      <w:lvlJc w:val="right"/>
      <w:pPr>
        <w:tabs>
          <w:tab w:val="num" w:pos="4080"/>
        </w:tabs>
        <w:ind w:left="4080" w:hanging="180"/>
      </w:pPr>
    </w:lvl>
    <w:lvl w:ilvl="6" w:tplc="0426000F">
      <w:start w:val="1"/>
      <w:numFmt w:val="decimal"/>
      <w:lvlText w:val="%7."/>
      <w:lvlJc w:val="left"/>
      <w:pPr>
        <w:tabs>
          <w:tab w:val="num" w:pos="4800"/>
        </w:tabs>
        <w:ind w:left="4800" w:hanging="360"/>
      </w:pPr>
    </w:lvl>
    <w:lvl w:ilvl="7" w:tplc="04260019">
      <w:start w:val="1"/>
      <w:numFmt w:val="lowerLetter"/>
      <w:lvlText w:val="%8."/>
      <w:lvlJc w:val="left"/>
      <w:pPr>
        <w:tabs>
          <w:tab w:val="num" w:pos="5520"/>
        </w:tabs>
        <w:ind w:left="5520" w:hanging="360"/>
      </w:pPr>
    </w:lvl>
    <w:lvl w:ilvl="8" w:tplc="0426001B">
      <w:start w:val="1"/>
      <w:numFmt w:val="lowerRoman"/>
      <w:lvlText w:val="%9."/>
      <w:lvlJc w:val="right"/>
      <w:pPr>
        <w:tabs>
          <w:tab w:val="num" w:pos="6240"/>
        </w:tabs>
        <w:ind w:left="6240" w:hanging="180"/>
      </w:pPr>
    </w:lvl>
  </w:abstractNum>
  <w:abstractNum w:abstractNumId="17" w15:restartNumberingAfterBreak="0">
    <w:nsid w:val="53F113AF"/>
    <w:multiLevelType w:val="multilevel"/>
    <w:tmpl w:val="B86A5FF2"/>
    <w:lvl w:ilvl="0">
      <w:start w:val="1"/>
      <w:numFmt w:val="decimal"/>
      <w:lvlText w:val="%1."/>
      <w:lvlJc w:val="left"/>
      <w:pPr>
        <w:ind w:left="705" w:hanging="705"/>
      </w:pPr>
      <w:rPr>
        <w:rFonts w:hint="default"/>
      </w:rPr>
    </w:lvl>
    <w:lvl w:ilvl="1">
      <w:start w:val="2"/>
      <w:numFmt w:val="decimal"/>
      <w:lvlText w:val="%1.%2."/>
      <w:lvlJc w:val="left"/>
      <w:pPr>
        <w:ind w:left="1555" w:hanging="705"/>
      </w:pPr>
      <w:rPr>
        <w:rFonts w:hint="default"/>
      </w:rPr>
    </w:lvl>
    <w:lvl w:ilvl="2">
      <w:start w:val="3"/>
      <w:numFmt w:val="decimal"/>
      <w:lvlText w:val="%1.%2.%3."/>
      <w:lvlJc w:val="left"/>
      <w:pPr>
        <w:ind w:left="2420" w:hanging="720"/>
      </w:pPr>
      <w:rPr>
        <w:rFonts w:hint="default"/>
      </w:rPr>
    </w:lvl>
    <w:lvl w:ilvl="3">
      <w:start w:val="6"/>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8" w15:restartNumberingAfterBreak="0">
    <w:nsid w:val="59A83AD0"/>
    <w:multiLevelType w:val="hybridMultilevel"/>
    <w:tmpl w:val="88A48BEE"/>
    <w:lvl w:ilvl="0" w:tplc="B31CC6C0">
      <w:start w:val="31"/>
      <w:numFmt w:val="bullet"/>
      <w:pStyle w:val="Sarakstaaizzme2"/>
      <w:lvlText w:val="-"/>
      <w:lvlJc w:val="left"/>
      <w:pPr>
        <w:ind w:left="720" w:hanging="360"/>
      </w:pPr>
      <w:rPr>
        <w:rFonts w:ascii="Times New Roman" w:eastAsia="Times New Roman" w:hAnsi="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19" w15:restartNumberingAfterBreak="0">
    <w:nsid w:val="5C270352"/>
    <w:multiLevelType w:val="hybridMultilevel"/>
    <w:tmpl w:val="047C4CA8"/>
    <w:lvl w:ilvl="0" w:tplc="04260001">
      <w:start w:val="1"/>
      <w:numFmt w:val="bullet"/>
      <w:lvlText w:val=""/>
      <w:lvlJc w:val="left"/>
      <w:pPr>
        <w:ind w:left="1260" w:hanging="360"/>
      </w:pPr>
      <w:rPr>
        <w:rFonts w:ascii="Symbol" w:hAnsi="Symbol" w:cs="Symbol" w:hint="default"/>
      </w:rPr>
    </w:lvl>
    <w:lvl w:ilvl="1" w:tplc="04260003">
      <w:start w:val="1"/>
      <w:numFmt w:val="bullet"/>
      <w:lvlText w:val="o"/>
      <w:lvlJc w:val="left"/>
      <w:pPr>
        <w:ind w:left="1980" w:hanging="360"/>
      </w:pPr>
      <w:rPr>
        <w:rFonts w:ascii="Courier New" w:hAnsi="Courier New" w:cs="Courier New" w:hint="default"/>
      </w:rPr>
    </w:lvl>
    <w:lvl w:ilvl="2" w:tplc="04260005">
      <w:start w:val="1"/>
      <w:numFmt w:val="bullet"/>
      <w:lvlText w:val=""/>
      <w:lvlJc w:val="left"/>
      <w:pPr>
        <w:ind w:left="2700" w:hanging="360"/>
      </w:pPr>
      <w:rPr>
        <w:rFonts w:ascii="Wingdings" w:hAnsi="Wingdings" w:cs="Wingdings" w:hint="default"/>
      </w:rPr>
    </w:lvl>
    <w:lvl w:ilvl="3" w:tplc="04260001">
      <w:start w:val="1"/>
      <w:numFmt w:val="bullet"/>
      <w:lvlText w:val=""/>
      <w:lvlJc w:val="left"/>
      <w:pPr>
        <w:ind w:left="3420" w:hanging="360"/>
      </w:pPr>
      <w:rPr>
        <w:rFonts w:ascii="Symbol" w:hAnsi="Symbol" w:cs="Symbol" w:hint="default"/>
      </w:rPr>
    </w:lvl>
    <w:lvl w:ilvl="4" w:tplc="04260003">
      <w:start w:val="1"/>
      <w:numFmt w:val="bullet"/>
      <w:lvlText w:val="o"/>
      <w:lvlJc w:val="left"/>
      <w:pPr>
        <w:ind w:left="4140" w:hanging="360"/>
      </w:pPr>
      <w:rPr>
        <w:rFonts w:ascii="Courier New" w:hAnsi="Courier New" w:cs="Courier New" w:hint="default"/>
      </w:rPr>
    </w:lvl>
    <w:lvl w:ilvl="5" w:tplc="04260005">
      <w:start w:val="1"/>
      <w:numFmt w:val="bullet"/>
      <w:lvlText w:val=""/>
      <w:lvlJc w:val="left"/>
      <w:pPr>
        <w:ind w:left="4860" w:hanging="360"/>
      </w:pPr>
      <w:rPr>
        <w:rFonts w:ascii="Wingdings" w:hAnsi="Wingdings" w:cs="Wingdings" w:hint="default"/>
      </w:rPr>
    </w:lvl>
    <w:lvl w:ilvl="6" w:tplc="04260001">
      <w:start w:val="1"/>
      <w:numFmt w:val="bullet"/>
      <w:lvlText w:val=""/>
      <w:lvlJc w:val="left"/>
      <w:pPr>
        <w:ind w:left="5580" w:hanging="360"/>
      </w:pPr>
      <w:rPr>
        <w:rFonts w:ascii="Symbol" w:hAnsi="Symbol" w:cs="Symbol" w:hint="default"/>
      </w:rPr>
    </w:lvl>
    <w:lvl w:ilvl="7" w:tplc="04260003">
      <w:start w:val="1"/>
      <w:numFmt w:val="bullet"/>
      <w:lvlText w:val="o"/>
      <w:lvlJc w:val="left"/>
      <w:pPr>
        <w:ind w:left="6300" w:hanging="360"/>
      </w:pPr>
      <w:rPr>
        <w:rFonts w:ascii="Courier New" w:hAnsi="Courier New" w:cs="Courier New" w:hint="default"/>
      </w:rPr>
    </w:lvl>
    <w:lvl w:ilvl="8" w:tplc="04260005">
      <w:start w:val="1"/>
      <w:numFmt w:val="bullet"/>
      <w:lvlText w:val=""/>
      <w:lvlJc w:val="left"/>
      <w:pPr>
        <w:ind w:left="7020" w:hanging="360"/>
      </w:pPr>
      <w:rPr>
        <w:rFonts w:ascii="Wingdings" w:hAnsi="Wingdings" w:cs="Wingdings" w:hint="default"/>
      </w:rPr>
    </w:lvl>
  </w:abstractNum>
  <w:abstractNum w:abstractNumId="20" w15:restartNumberingAfterBreak="0">
    <w:nsid w:val="5E912AAD"/>
    <w:multiLevelType w:val="hybridMultilevel"/>
    <w:tmpl w:val="D97E6DEE"/>
    <w:lvl w:ilvl="0" w:tplc="04260001">
      <w:start w:val="1"/>
      <w:numFmt w:val="bullet"/>
      <w:lvlText w:val=""/>
      <w:lvlJc w:val="left"/>
      <w:pPr>
        <w:tabs>
          <w:tab w:val="num" w:pos="1080"/>
        </w:tabs>
        <w:ind w:left="1080" w:hanging="360"/>
      </w:pPr>
      <w:rPr>
        <w:rFonts w:ascii="Symbol" w:hAnsi="Symbol" w:cs="Symbol"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start w:val="1"/>
      <w:numFmt w:val="bullet"/>
      <w:lvlText w:val=""/>
      <w:lvlJc w:val="left"/>
      <w:pPr>
        <w:tabs>
          <w:tab w:val="num" w:pos="2520"/>
        </w:tabs>
        <w:ind w:left="2520" w:hanging="360"/>
      </w:pPr>
      <w:rPr>
        <w:rFonts w:ascii="Wingdings" w:hAnsi="Wingdings" w:cs="Wingdings" w:hint="default"/>
      </w:rPr>
    </w:lvl>
    <w:lvl w:ilvl="3" w:tplc="04260001">
      <w:start w:val="1"/>
      <w:numFmt w:val="bullet"/>
      <w:lvlText w:val=""/>
      <w:lvlJc w:val="left"/>
      <w:pPr>
        <w:tabs>
          <w:tab w:val="num" w:pos="3240"/>
        </w:tabs>
        <w:ind w:left="3240" w:hanging="360"/>
      </w:pPr>
      <w:rPr>
        <w:rFonts w:ascii="Symbol" w:hAnsi="Symbol" w:cs="Symbol" w:hint="default"/>
      </w:rPr>
    </w:lvl>
    <w:lvl w:ilvl="4" w:tplc="04260003">
      <w:start w:val="1"/>
      <w:numFmt w:val="bullet"/>
      <w:lvlText w:val="o"/>
      <w:lvlJc w:val="left"/>
      <w:pPr>
        <w:tabs>
          <w:tab w:val="num" w:pos="3960"/>
        </w:tabs>
        <w:ind w:left="3960" w:hanging="360"/>
      </w:pPr>
      <w:rPr>
        <w:rFonts w:ascii="Courier New" w:hAnsi="Courier New" w:cs="Courier New" w:hint="default"/>
      </w:rPr>
    </w:lvl>
    <w:lvl w:ilvl="5" w:tplc="04260005">
      <w:start w:val="1"/>
      <w:numFmt w:val="bullet"/>
      <w:lvlText w:val=""/>
      <w:lvlJc w:val="left"/>
      <w:pPr>
        <w:tabs>
          <w:tab w:val="num" w:pos="4680"/>
        </w:tabs>
        <w:ind w:left="4680" w:hanging="360"/>
      </w:pPr>
      <w:rPr>
        <w:rFonts w:ascii="Wingdings" w:hAnsi="Wingdings" w:cs="Wingdings" w:hint="default"/>
      </w:rPr>
    </w:lvl>
    <w:lvl w:ilvl="6" w:tplc="04260001">
      <w:start w:val="1"/>
      <w:numFmt w:val="bullet"/>
      <w:lvlText w:val=""/>
      <w:lvlJc w:val="left"/>
      <w:pPr>
        <w:tabs>
          <w:tab w:val="num" w:pos="5400"/>
        </w:tabs>
        <w:ind w:left="5400" w:hanging="360"/>
      </w:pPr>
      <w:rPr>
        <w:rFonts w:ascii="Symbol" w:hAnsi="Symbol" w:cs="Symbol" w:hint="default"/>
      </w:rPr>
    </w:lvl>
    <w:lvl w:ilvl="7" w:tplc="04260003">
      <w:start w:val="1"/>
      <w:numFmt w:val="bullet"/>
      <w:lvlText w:val="o"/>
      <w:lvlJc w:val="left"/>
      <w:pPr>
        <w:tabs>
          <w:tab w:val="num" w:pos="6120"/>
        </w:tabs>
        <w:ind w:left="6120" w:hanging="360"/>
      </w:pPr>
      <w:rPr>
        <w:rFonts w:ascii="Courier New" w:hAnsi="Courier New" w:cs="Courier New" w:hint="default"/>
      </w:rPr>
    </w:lvl>
    <w:lvl w:ilvl="8" w:tplc="0426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60A31E9D"/>
    <w:multiLevelType w:val="hybridMultilevel"/>
    <w:tmpl w:val="6CD0DC76"/>
    <w:lvl w:ilvl="0" w:tplc="04260001">
      <w:start w:val="1"/>
      <w:numFmt w:val="bullet"/>
      <w:lvlText w:val=""/>
      <w:lvlJc w:val="left"/>
      <w:pPr>
        <w:tabs>
          <w:tab w:val="num" w:pos="1440"/>
        </w:tabs>
        <w:ind w:left="1440" w:hanging="360"/>
      </w:pPr>
      <w:rPr>
        <w:rFonts w:ascii="Symbol" w:hAnsi="Symbol" w:cs="Symbol" w:hint="default"/>
      </w:rPr>
    </w:lvl>
    <w:lvl w:ilvl="1" w:tplc="04260003">
      <w:start w:val="1"/>
      <w:numFmt w:val="bullet"/>
      <w:lvlText w:val="o"/>
      <w:lvlJc w:val="left"/>
      <w:pPr>
        <w:tabs>
          <w:tab w:val="num" w:pos="2160"/>
        </w:tabs>
        <w:ind w:left="2160" w:hanging="360"/>
      </w:pPr>
      <w:rPr>
        <w:rFonts w:ascii="Courier New" w:hAnsi="Courier New" w:cs="Courier New" w:hint="default"/>
      </w:rPr>
    </w:lvl>
    <w:lvl w:ilvl="2" w:tplc="04260005">
      <w:start w:val="1"/>
      <w:numFmt w:val="bullet"/>
      <w:lvlText w:val=""/>
      <w:lvlJc w:val="left"/>
      <w:pPr>
        <w:tabs>
          <w:tab w:val="num" w:pos="2880"/>
        </w:tabs>
        <w:ind w:left="2880" w:hanging="360"/>
      </w:pPr>
      <w:rPr>
        <w:rFonts w:ascii="Wingdings" w:hAnsi="Wingdings" w:cs="Wingdings" w:hint="default"/>
      </w:rPr>
    </w:lvl>
    <w:lvl w:ilvl="3" w:tplc="04260001">
      <w:start w:val="1"/>
      <w:numFmt w:val="bullet"/>
      <w:lvlText w:val=""/>
      <w:lvlJc w:val="left"/>
      <w:pPr>
        <w:tabs>
          <w:tab w:val="num" w:pos="3600"/>
        </w:tabs>
        <w:ind w:left="3600" w:hanging="360"/>
      </w:pPr>
      <w:rPr>
        <w:rFonts w:ascii="Symbol" w:hAnsi="Symbol" w:cs="Symbol" w:hint="default"/>
      </w:rPr>
    </w:lvl>
    <w:lvl w:ilvl="4" w:tplc="04260003">
      <w:start w:val="1"/>
      <w:numFmt w:val="bullet"/>
      <w:lvlText w:val="o"/>
      <w:lvlJc w:val="left"/>
      <w:pPr>
        <w:tabs>
          <w:tab w:val="num" w:pos="4320"/>
        </w:tabs>
        <w:ind w:left="4320" w:hanging="360"/>
      </w:pPr>
      <w:rPr>
        <w:rFonts w:ascii="Courier New" w:hAnsi="Courier New" w:cs="Courier New" w:hint="default"/>
      </w:rPr>
    </w:lvl>
    <w:lvl w:ilvl="5" w:tplc="04260005">
      <w:start w:val="1"/>
      <w:numFmt w:val="bullet"/>
      <w:lvlText w:val=""/>
      <w:lvlJc w:val="left"/>
      <w:pPr>
        <w:tabs>
          <w:tab w:val="num" w:pos="5040"/>
        </w:tabs>
        <w:ind w:left="5040" w:hanging="360"/>
      </w:pPr>
      <w:rPr>
        <w:rFonts w:ascii="Wingdings" w:hAnsi="Wingdings" w:cs="Wingdings" w:hint="default"/>
      </w:rPr>
    </w:lvl>
    <w:lvl w:ilvl="6" w:tplc="04260001">
      <w:start w:val="1"/>
      <w:numFmt w:val="bullet"/>
      <w:lvlText w:val=""/>
      <w:lvlJc w:val="left"/>
      <w:pPr>
        <w:tabs>
          <w:tab w:val="num" w:pos="5760"/>
        </w:tabs>
        <w:ind w:left="5760" w:hanging="360"/>
      </w:pPr>
      <w:rPr>
        <w:rFonts w:ascii="Symbol" w:hAnsi="Symbol" w:cs="Symbol" w:hint="default"/>
      </w:rPr>
    </w:lvl>
    <w:lvl w:ilvl="7" w:tplc="04260003">
      <w:start w:val="1"/>
      <w:numFmt w:val="bullet"/>
      <w:lvlText w:val="o"/>
      <w:lvlJc w:val="left"/>
      <w:pPr>
        <w:tabs>
          <w:tab w:val="num" w:pos="6480"/>
        </w:tabs>
        <w:ind w:left="6480" w:hanging="360"/>
      </w:pPr>
      <w:rPr>
        <w:rFonts w:ascii="Courier New" w:hAnsi="Courier New" w:cs="Courier New" w:hint="default"/>
      </w:rPr>
    </w:lvl>
    <w:lvl w:ilvl="8" w:tplc="0426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67C37AB2"/>
    <w:multiLevelType w:val="hybridMultilevel"/>
    <w:tmpl w:val="865E5664"/>
    <w:lvl w:ilvl="0" w:tplc="0426000F">
      <w:start w:val="2"/>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3" w15:restartNumberingAfterBreak="0">
    <w:nsid w:val="6AC85133"/>
    <w:multiLevelType w:val="hybridMultilevel"/>
    <w:tmpl w:val="1882B5C0"/>
    <w:lvl w:ilvl="0" w:tplc="6080848A">
      <w:numFmt w:val="bullet"/>
      <w:lvlText w:val="-"/>
      <w:lvlJc w:val="left"/>
      <w:pPr>
        <w:tabs>
          <w:tab w:val="num" w:pos="1065"/>
        </w:tabs>
        <w:ind w:left="1065" w:hanging="360"/>
      </w:pPr>
      <w:rPr>
        <w:rFonts w:ascii="Times New Roman" w:eastAsia="Times New Roman" w:hAnsi="Times New Roman" w:hint="default"/>
      </w:rPr>
    </w:lvl>
    <w:lvl w:ilvl="1" w:tplc="04260003">
      <w:start w:val="1"/>
      <w:numFmt w:val="bullet"/>
      <w:lvlText w:val="o"/>
      <w:lvlJc w:val="left"/>
      <w:pPr>
        <w:tabs>
          <w:tab w:val="num" w:pos="1785"/>
        </w:tabs>
        <w:ind w:left="1785" w:hanging="360"/>
      </w:pPr>
      <w:rPr>
        <w:rFonts w:ascii="Courier New" w:hAnsi="Courier New" w:cs="Courier New" w:hint="default"/>
      </w:rPr>
    </w:lvl>
    <w:lvl w:ilvl="2" w:tplc="04260005">
      <w:start w:val="1"/>
      <w:numFmt w:val="bullet"/>
      <w:lvlText w:val=""/>
      <w:lvlJc w:val="left"/>
      <w:pPr>
        <w:tabs>
          <w:tab w:val="num" w:pos="2505"/>
        </w:tabs>
        <w:ind w:left="2505" w:hanging="360"/>
      </w:pPr>
      <w:rPr>
        <w:rFonts w:ascii="Wingdings" w:hAnsi="Wingdings" w:cs="Wingdings" w:hint="default"/>
      </w:rPr>
    </w:lvl>
    <w:lvl w:ilvl="3" w:tplc="04260001">
      <w:start w:val="1"/>
      <w:numFmt w:val="bullet"/>
      <w:lvlText w:val=""/>
      <w:lvlJc w:val="left"/>
      <w:pPr>
        <w:tabs>
          <w:tab w:val="num" w:pos="3225"/>
        </w:tabs>
        <w:ind w:left="3225" w:hanging="360"/>
      </w:pPr>
      <w:rPr>
        <w:rFonts w:ascii="Symbol" w:hAnsi="Symbol" w:cs="Symbol" w:hint="default"/>
      </w:rPr>
    </w:lvl>
    <w:lvl w:ilvl="4" w:tplc="04260003">
      <w:start w:val="1"/>
      <w:numFmt w:val="bullet"/>
      <w:lvlText w:val="o"/>
      <w:lvlJc w:val="left"/>
      <w:pPr>
        <w:tabs>
          <w:tab w:val="num" w:pos="3945"/>
        </w:tabs>
        <w:ind w:left="3945" w:hanging="360"/>
      </w:pPr>
      <w:rPr>
        <w:rFonts w:ascii="Courier New" w:hAnsi="Courier New" w:cs="Courier New" w:hint="default"/>
      </w:rPr>
    </w:lvl>
    <w:lvl w:ilvl="5" w:tplc="04260005">
      <w:start w:val="1"/>
      <w:numFmt w:val="bullet"/>
      <w:lvlText w:val=""/>
      <w:lvlJc w:val="left"/>
      <w:pPr>
        <w:tabs>
          <w:tab w:val="num" w:pos="4665"/>
        </w:tabs>
        <w:ind w:left="4665" w:hanging="360"/>
      </w:pPr>
      <w:rPr>
        <w:rFonts w:ascii="Wingdings" w:hAnsi="Wingdings" w:cs="Wingdings" w:hint="default"/>
      </w:rPr>
    </w:lvl>
    <w:lvl w:ilvl="6" w:tplc="04260001">
      <w:start w:val="1"/>
      <w:numFmt w:val="bullet"/>
      <w:lvlText w:val=""/>
      <w:lvlJc w:val="left"/>
      <w:pPr>
        <w:tabs>
          <w:tab w:val="num" w:pos="5385"/>
        </w:tabs>
        <w:ind w:left="5385" w:hanging="360"/>
      </w:pPr>
      <w:rPr>
        <w:rFonts w:ascii="Symbol" w:hAnsi="Symbol" w:cs="Symbol" w:hint="default"/>
      </w:rPr>
    </w:lvl>
    <w:lvl w:ilvl="7" w:tplc="04260003">
      <w:start w:val="1"/>
      <w:numFmt w:val="bullet"/>
      <w:lvlText w:val="o"/>
      <w:lvlJc w:val="left"/>
      <w:pPr>
        <w:tabs>
          <w:tab w:val="num" w:pos="6105"/>
        </w:tabs>
        <w:ind w:left="6105" w:hanging="360"/>
      </w:pPr>
      <w:rPr>
        <w:rFonts w:ascii="Courier New" w:hAnsi="Courier New" w:cs="Courier New" w:hint="default"/>
      </w:rPr>
    </w:lvl>
    <w:lvl w:ilvl="8" w:tplc="04260005">
      <w:start w:val="1"/>
      <w:numFmt w:val="bullet"/>
      <w:lvlText w:val=""/>
      <w:lvlJc w:val="left"/>
      <w:pPr>
        <w:tabs>
          <w:tab w:val="num" w:pos="6825"/>
        </w:tabs>
        <w:ind w:left="6825" w:hanging="360"/>
      </w:pPr>
      <w:rPr>
        <w:rFonts w:ascii="Wingdings" w:hAnsi="Wingdings" w:cs="Wingdings" w:hint="default"/>
      </w:rPr>
    </w:lvl>
  </w:abstractNum>
  <w:abstractNum w:abstractNumId="24" w15:restartNumberingAfterBreak="0">
    <w:nsid w:val="6C960884"/>
    <w:multiLevelType w:val="hybridMultilevel"/>
    <w:tmpl w:val="5A329B2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1D120C4"/>
    <w:multiLevelType w:val="hybridMultilevel"/>
    <w:tmpl w:val="8F02B27A"/>
    <w:lvl w:ilvl="0" w:tplc="70CA62D8">
      <w:start w:val="1"/>
      <w:numFmt w:val="decimal"/>
      <w:lvlText w:val="%1."/>
      <w:lvlJc w:val="left"/>
      <w:pPr>
        <w:ind w:left="420" w:hanging="360"/>
      </w:pPr>
      <w:rPr>
        <w:rFonts w:hint="default"/>
      </w:rPr>
    </w:lvl>
    <w:lvl w:ilvl="1" w:tplc="04260019">
      <w:start w:val="1"/>
      <w:numFmt w:val="lowerLetter"/>
      <w:lvlText w:val="%2."/>
      <w:lvlJc w:val="left"/>
      <w:pPr>
        <w:ind w:left="1140" w:hanging="360"/>
      </w:pPr>
    </w:lvl>
    <w:lvl w:ilvl="2" w:tplc="0426001B">
      <w:start w:val="1"/>
      <w:numFmt w:val="lowerRoman"/>
      <w:lvlText w:val="%3."/>
      <w:lvlJc w:val="right"/>
      <w:pPr>
        <w:ind w:left="1860" w:hanging="180"/>
      </w:pPr>
    </w:lvl>
    <w:lvl w:ilvl="3" w:tplc="0426000F">
      <w:start w:val="1"/>
      <w:numFmt w:val="decimal"/>
      <w:lvlText w:val="%4."/>
      <w:lvlJc w:val="left"/>
      <w:pPr>
        <w:ind w:left="2580" w:hanging="360"/>
      </w:pPr>
    </w:lvl>
    <w:lvl w:ilvl="4" w:tplc="04260019">
      <w:start w:val="1"/>
      <w:numFmt w:val="lowerLetter"/>
      <w:lvlText w:val="%5."/>
      <w:lvlJc w:val="left"/>
      <w:pPr>
        <w:ind w:left="3300" w:hanging="360"/>
      </w:pPr>
    </w:lvl>
    <w:lvl w:ilvl="5" w:tplc="0426001B">
      <w:start w:val="1"/>
      <w:numFmt w:val="lowerRoman"/>
      <w:lvlText w:val="%6."/>
      <w:lvlJc w:val="right"/>
      <w:pPr>
        <w:ind w:left="4020" w:hanging="180"/>
      </w:pPr>
    </w:lvl>
    <w:lvl w:ilvl="6" w:tplc="0426000F">
      <w:start w:val="1"/>
      <w:numFmt w:val="decimal"/>
      <w:lvlText w:val="%7."/>
      <w:lvlJc w:val="left"/>
      <w:pPr>
        <w:ind w:left="4740" w:hanging="360"/>
      </w:pPr>
    </w:lvl>
    <w:lvl w:ilvl="7" w:tplc="04260019">
      <w:start w:val="1"/>
      <w:numFmt w:val="lowerLetter"/>
      <w:lvlText w:val="%8."/>
      <w:lvlJc w:val="left"/>
      <w:pPr>
        <w:ind w:left="5460" w:hanging="360"/>
      </w:pPr>
    </w:lvl>
    <w:lvl w:ilvl="8" w:tplc="0426001B">
      <w:start w:val="1"/>
      <w:numFmt w:val="lowerRoman"/>
      <w:lvlText w:val="%9."/>
      <w:lvlJc w:val="right"/>
      <w:pPr>
        <w:ind w:left="6180" w:hanging="180"/>
      </w:pPr>
    </w:lvl>
  </w:abstractNum>
  <w:abstractNum w:abstractNumId="26" w15:restartNumberingAfterBreak="0">
    <w:nsid w:val="768656B3"/>
    <w:multiLevelType w:val="hybridMultilevel"/>
    <w:tmpl w:val="7066680C"/>
    <w:lvl w:ilvl="0" w:tplc="B31CC6C0">
      <w:start w:val="31"/>
      <w:numFmt w:val="bullet"/>
      <w:lvlText w:val="-"/>
      <w:lvlJc w:val="left"/>
      <w:pPr>
        <w:ind w:left="720" w:hanging="360"/>
      </w:pPr>
      <w:rPr>
        <w:rFonts w:ascii="Times New Roman" w:eastAsia="Times New Roman" w:hAnsi="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27" w15:restartNumberingAfterBreak="0">
    <w:nsid w:val="768B0B4E"/>
    <w:multiLevelType w:val="hybridMultilevel"/>
    <w:tmpl w:val="D42AE180"/>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28" w15:restartNumberingAfterBreak="0">
    <w:nsid w:val="79051446"/>
    <w:multiLevelType w:val="multilevel"/>
    <w:tmpl w:val="AD482C8C"/>
    <w:lvl w:ilvl="0">
      <w:start w:val="1"/>
      <w:numFmt w:val="decimal"/>
      <w:pStyle w:val="Sarakstaaizzme"/>
      <w:lvlText w:val="%1."/>
      <w:lvlJc w:val="left"/>
      <w:pPr>
        <w:tabs>
          <w:tab w:val="num" w:pos="720"/>
        </w:tabs>
        <w:ind w:left="720" w:hanging="360"/>
      </w:pPr>
      <w:rPr>
        <w:rFonts w:hint="default"/>
      </w:rPr>
    </w:lvl>
    <w:lvl w:ilvl="1">
      <w:start w:val="2"/>
      <w:numFmt w:val="decimal"/>
      <w:isLgl/>
      <w:lvlText w:val="%1.%2."/>
      <w:lvlJc w:val="left"/>
      <w:pPr>
        <w:ind w:left="1353" w:hanging="360"/>
      </w:pPr>
      <w:rPr>
        <w:rFonts w:hint="default"/>
        <w:b/>
        <w:bCs/>
      </w:rPr>
    </w:lvl>
    <w:lvl w:ilvl="2">
      <w:start w:val="1"/>
      <w:numFmt w:val="decimal"/>
      <w:isLgl/>
      <w:lvlText w:val="%1.%2.%3."/>
      <w:lvlJc w:val="left"/>
      <w:pPr>
        <w:ind w:left="3272" w:hanging="720"/>
      </w:pPr>
      <w:rPr>
        <w:rFonts w:hint="default"/>
      </w:rPr>
    </w:lvl>
    <w:lvl w:ilvl="3">
      <w:start w:val="1"/>
      <w:numFmt w:val="decimalZero"/>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num w:numId="1">
    <w:abstractNumId w:val="1"/>
  </w:num>
  <w:num w:numId="2">
    <w:abstractNumId w:val="2"/>
  </w:num>
  <w:num w:numId="3">
    <w:abstractNumId w:val="1"/>
  </w:num>
  <w:num w:numId="4">
    <w:abstractNumId w:val="2"/>
  </w:num>
  <w:num w:numId="5">
    <w:abstractNumId w:val="0"/>
  </w:num>
  <w:num w:numId="6">
    <w:abstractNumId w:val="26"/>
  </w:num>
  <w:num w:numId="7">
    <w:abstractNumId w:val="18"/>
  </w:num>
  <w:num w:numId="8">
    <w:abstractNumId w:val="23"/>
  </w:num>
  <w:num w:numId="9">
    <w:abstractNumId w:val="1"/>
  </w:num>
  <w:num w:numId="10">
    <w:abstractNumId w:val="12"/>
  </w:num>
  <w:num w:numId="11">
    <w:abstractNumId w:val="3"/>
  </w:num>
  <w:num w:numId="12">
    <w:abstractNumId w:val="28"/>
  </w:num>
  <w:num w:numId="13">
    <w:abstractNumId w:val="20"/>
  </w:num>
  <w:num w:numId="14">
    <w:abstractNumId w:val="2"/>
  </w:num>
  <w:num w:numId="15">
    <w:abstractNumId w:val="19"/>
  </w:num>
  <w:num w:numId="16">
    <w:abstractNumId w:val="4"/>
  </w:num>
  <w:num w:numId="17">
    <w:abstractNumId w:val="11"/>
  </w:num>
  <w:num w:numId="18">
    <w:abstractNumId w:val="6"/>
  </w:num>
  <w:num w:numId="19">
    <w:abstractNumId w:val="15"/>
  </w:num>
  <w:num w:numId="20">
    <w:abstractNumId w:val="22"/>
  </w:num>
  <w:num w:numId="21">
    <w:abstractNumId w:val="16"/>
  </w:num>
  <w:num w:numId="22">
    <w:abstractNumId w:val="17"/>
  </w:num>
  <w:num w:numId="23">
    <w:abstractNumId w:val="25"/>
  </w:num>
  <w:num w:numId="24">
    <w:abstractNumId w:val="5"/>
  </w:num>
  <w:num w:numId="25">
    <w:abstractNumId w:val="21"/>
  </w:num>
  <w:num w:numId="26">
    <w:abstractNumId w:val="14"/>
  </w:num>
  <w:num w:numId="27">
    <w:abstractNumId w:val="27"/>
  </w:num>
  <w:num w:numId="28">
    <w:abstractNumId w:val="10"/>
  </w:num>
  <w:num w:numId="29">
    <w:abstractNumId w:val="7"/>
  </w:num>
  <w:num w:numId="30">
    <w:abstractNumId w:val="9"/>
  </w:num>
  <w:num w:numId="31">
    <w:abstractNumId w:val="13"/>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1430F"/>
    <w:rsid w:val="00027442"/>
    <w:rsid w:val="00044738"/>
    <w:rsid w:val="00050161"/>
    <w:rsid w:val="00063E70"/>
    <w:rsid w:val="00065B8F"/>
    <w:rsid w:val="0006655E"/>
    <w:rsid w:val="00075B9F"/>
    <w:rsid w:val="0008147A"/>
    <w:rsid w:val="000904CC"/>
    <w:rsid w:val="00095767"/>
    <w:rsid w:val="0009600B"/>
    <w:rsid w:val="00096DC1"/>
    <w:rsid w:val="000A0CB2"/>
    <w:rsid w:val="000A1F00"/>
    <w:rsid w:val="000A4585"/>
    <w:rsid w:val="000A56EB"/>
    <w:rsid w:val="000E277C"/>
    <w:rsid w:val="000F50B5"/>
    <w:rsid w:val="001046BC"/>
    <w:rsid w:val="001122E7"/>
    <w:rsid w:val="00122A7F"/>
    <w:rsid w:val="00124D02"/>
    <w:rsid w:val="00134F43"/>
    <w:rsid w:val="00143D06"/>
    <w:rsid w:val="001443B1"/>
    <w:rsid w:val="0016299E"/>
    <w:rsid w:val="00163BC7"/>
    <w:rsid w:val="001649B2"/>
    <w:rsid w:val="00170BDD"/>
    <w:rsid w:val="00177FF9"/>
    <w:rsid w:val="00191B7C"/>
    <w:rsid w:val="00196519"/>
    <w:rsid w:val="001A3F24"/>
    <w:rsid w:val="001A3FF8"/>
    <w:rsid w:val="001B4964"/>
    <w:rsid w:val="001D110B"/>
    <w:rsid w:val="001D4240"/>
    <w:rsid w:val="001F0D4A"/>
    <w:rsid w:val="001F3440"/>
    <w:rsid w:val="001F3E44"/>
    <w:rsid w:val="001F4733"/>
    <w:rsid w:val="00202759"/>
    <w:rsid w:val="00206C0D"/>
    <w:rsid w:val="00207F6E"/>
    <w:rsid w:val="002236B6"/>
    <w:rsid w:val="0022723A"/>
    <w:rsid w:val="00227B08"/>
    <w:rsid w:val="002348E9"/>
    <w:rsid w:val="002416E4"/>
    <w:rsid w:val="0024200F"/>
    <w:rsid w:val="00243D5D"/>
    <w:rsid w:val="00246434"/>
    <w:rsid w:val="0025197E"/>
    <w:rsid w:val="00261A73"/>
    <w:rsid w:val="00272D5F"/>
    <w:rsid w:val="00276B1D"/>
    <w:rsid w:val="002813AE"/>
    <w:rsid w:val="00284566"/>
    <w:rsid w:val="00285F85"/>
    <w:rsid w:val="002A333A"/>
    <w:rsid w:val="002A41E5"/>
    <w:rsid w:val="002B71C5"/>
    <w:rsid w:val="002C1387"/>
    <w:rsid w:val="002C2AF3"/>
    <w:rsid w:val="002D35F4"/>
    <w:rsid w:val="002E161D"/>
    <w:rsid w:val="002E3C29"/>
    <w:rsid w:val="002F6B8F"/>
    <w:rsid w:val="00300809"/>
    <w:rsid w:val="00300AAF"/>
    <w:rsid w:val="00321C76"/>
    <w:rsid w:val="00324FEE"/>
    <w:rsid w:val="00326D6C"/>
    <w:rsid w:val="00337402"/>
    <w:rsid w:val="00345AAD"/>
    <w:rsid w:val="0035314C"/>
    <w:rsid w:val="00372FD5"/>
    <w:rsid w:val="003A0BFB"/>
    <w:rsid w:val="003A6CAD"/>
    <w:rsid w:val="003B0202"/>
    <w:rsid w:val="003B269F"/>
    <w:rsid w:val="003B6F00"/>
    <w:rsid w:val="003F77C8"/>
    <w:rsid w:val="00410F9F"/>
    <w:rsid w:val="004158A3"/>
    <w:rsid w:val="0042330D"/>
    <w:rsid w:val="00427493"/>
    <w:rsid w:val="0043598F"/>
    <w:rsid w:val="00452F69"/>
    <w:rsid w:val="00457D9A"/>
    <w:rsid w:val="004604A5"/>
    <w:rsid w:val="00465D6F"/>
    <w:rsid w:val="004716B5"/>
    <w:rsid w:val="004722CC"/>
    <w:rsid w:val="00494B01"/>
    <w:rsid w:val="00496591"/>
    <w:rsid w:val="004B0740"/>
    <w:rsid w:val="004B3990"/>
    <w:rsid w:val="004B5FDD"/>
    <w:rsid w:val="004B6A8D"/>
    <w:rsid w:val="004B7210"/>
    <w:rsid w:val="004D03DA"/>
    <w:rsid w:val="004D6D9D"/>
    <w:rsid w:val="004E6D9B"/>
    <w:rsid w:val="004F019A"/>
    <w:rsid w:val="004F0905"/>
    <w:rsid w:val="004F1F06"/>
    <w:rsid w:val="004F29E3"/>
    <w:rsid w:val="00500657"/>
    <w:rsid w:val="00502325"/>
    <w:rsid w:val="00503E6C"/>
    <w:rsid w:val="00511016"/>
    <w:rsid w:val="00511AA7"/>
    <w:rsid w:val="005122F5"/>
    <w:rsid w:val="005124F6"/>
    <w:rsid w:val="005130F3"/>
    <w:rsid w:val="0052292C"/>
    <w:rsid w:val="0052633F"/>
    <w:rsid w:val="00531F03"/>
    <w:rsid w:val="0053469E"/>
    <w:rsid w:val="00537EA1"/>
    <w:rsid w:val="00541655"/>
    <w:rsid w:val="00543CC1"/>
    <w:rsid w:val="00547836"/>
    <w:rsid w:val="0055172B"/>
    <w:rsid w:val="0057443F"/>
    <w:rsid w:val="00584A6A"/>
    <w:rsid w:val="005864AB"/>
    <w:rsid w:val="0058773F"/>
    <w:rsid w:val="005951FB"/>
    <w:rsid w:val="005A4D69"/>
    <w:rsid w:val="005A5428"/>
    <w:rsid w:val="005B3FCB"/>
    <w:rsid w:val="005C0C58"/>
    <w:rsid w:val="005C377C"/>
    <w:rsid w:val="005C67FE"/>
    <w:rsid w:val="005E039F"/>
    <w:rsid w:val="005E1A52"/>
    <w:rsid w:val="0060009D"/>
    <w:rsid w:val="0060050D"/>
    <w:rsid w:val="00635963"/>
    <w:rsid w:val="00654B7D"/>
    <w:rsid w:val="00663E21"/>
    <w:rsid w:val="00670AEC"/>
    <w:rsid w:val="00673690"/>
    <w:rsid w:val="00682C35"/>
    <w:rsid w:val="006862F5"/>
    <w:rsid w:val="006909E0"/>
    <w:rsid w:val="00691064"/>
    <w:rsid w:val="00696EC3"/>
    <w:rsid w:val="006A1F76"/>
    <w:rsid w:val="006A5E0E"/>
    <w:rsid w:val="006B415E"/>
    <w:rsid w:val="006C10E1"/>
    <w:rsid w:val="006C721D"/>
    <w:rsid w:val="006E0C47"/>
    <w:rsid w:val="006E20ED"/>
    <w:rsid w:val="006E409B"/>
    <w:rsid w:val="006E5AB9"/>
    <w:rsid w:val="006F7AAD"/>
    <w:rsid w:val="00711CAF"/>
    <w:rsid w:val="00713EC8"/>
    <w:rsid w:val="00730B6B"/>
    <w:rsid w:val="00736522"/>
    <w:rsid w:val="007378C9"/>
    <w:rsid w:val="00737FF4"/>
    <w:rsid w:val="00751570"/>
    <w:rsid w:val="00753F5B"/>
    <w:rsid w:val="00755E5A"/>
    <w:rsid w:val="00756DFD"/>
    <w:rsid w:val="00757E21"/>
    <w:rsid w:val="00762E21"/>
    <w:rsid w:val="0076649B"/>
    <w:rsid w:val="007719F9"/>
    <w:rsid w:val="00795BA9"/>
    <w:rsid w:val="007A23CA"/>
    <w:rsid w:val="007C36F1"/>
    <w:rsid w:val="007C4240"/>
    <w:rsid w:val="007D4DEC"/>
    <w:rsid w:val="007F2F6C"/>
    <w:rsid w:val="007F4C10"/>
    <w:rsid w:val="008208F5"/>
    <w:rsid w:val="00821D6F"/>
    <w:rsid w:val="00825557"/>
    <w:rsid w:val="00833A56"/>
    <w:rsid w:val="00841DE3"/>
    <w:rsid w:val="008450EE"/>
    <w:rsid w:val="0084563D"/>
    <w:rsid w:val="008477F3"/>
    <w:rsid w:val="00857896"/>
    <w:rsid w:val="0086663E"/>
    <w:rsid w:val="00867964"/>
    <w:rsid w:val="0089420F"/>
    <w:rsid w:val="0089592D"/>
    <w:rsid w:val="008A7843"/>
    <w:rsid w:val="008A7893"/>
    <w:rsid w:val="008C1E7D"/>
    <w:rsid w:val="008C3CFF"/>
    <w:rsid w:val="008C6C37"/>
    <w:rsid w:val="008D3B3D"/>
    <w:rsid w:val="008D452F"/>
    <w:rsid w:val="008D553D"/>
    <w:rsid w:val="008D59E1"/>
    <w:rsid w:val="008E1E15"/>
    <w:rsid w:val="008E607E"/>
    <w:rsid w:val="008E7DBA"/>
    <w:rsid w:val="009166E1"/>
    <w:rsid w:val="00920A6B"/>
    <w:rsid w:val="009246A7"/>
    <w:rsid w:val="0093360F"/>
    <w:rsid w:val="00934D09"/>
    <w:rsid w:val="00935919"/>
    <w:rsid w:val="00936658"/>
    <w:rsid w:val="00936D37"/>
    <w:rsid w:val="009411AE"/>
    <w:rsid w:val="00950A54"/>
    <w:rsid w:val="00961D1C"/>
    <w:rsid w:val="009766D3"/>
    <w:rsid w:val="00981BA9"/>
    <w:rsid w:val="00995465"/>
    <w:rsid w:val="009966ED"/>
    <w:rsid w:val="009A6A2B"/>
    <w:rsid w:val="009B3736"/>
    <w:rsid w:val="009B44BD"/>
    <w:rsid w:val="009B5625"/>
    <w:rsid w:val="009D0F44"/>
    <w:rsid w:val="009D218A"/>
    <w:rsid w:val="009E2DC7"/>
    <w:rsid w:val="009E41F8"/>
    <w:rsid w:val="009E6008"/>
    <w:rsid w:val="009F461C"/>
    <w:rsid w:val="009F5DF1"/>
    <w:rsid w:val="00A04D25"/>
    <w:rsid w:val="00A05105"/>
    <w:rsid w:val="00A16A00"/>
    <w:rsid w:val="00A27DDC"/>
    <w:rsid w:val="00A3152F"/>
    <w:rsid w:val="00A320D1"/>
    <w:rsid w:val="00A34725"/>
    <w:rsid w:val="00A36C54"/>
    <w:rsid w:val="00A637FA"/>
    <w:rsid w:val="00A81EA0"/>
    <w:rsid w:val="00A85F46"/>
    <w:rsid w:val="00A90046"/>
    <w:rsid w:val="00A91820"/>
    <w:rsid w:val="00A959C8"/>
    <w:rsid w:val="00AA27F5"/>
    <w:rsid w:val="00AD79A6"/>
    <w:rsid w:val="00AE0F26"/>
    <w:rsid w:val="00AE1A36"/>
    <w:rsid w:val="00AF6C50"/>
    <w:rsid w:val="00B00494"/>
    <w:rsid w:val="00B12940"/>
    <w:rsid w:val="00B309D1"/>
    <w:rsid w:val="00B43DD4"/>
    <w:rsid w:val="00B618EF"/>
    <w:rsid w:val="00B67A0F"/>
    <w:rsid w:val="00B74777"/>
    <w:rsid w:val="00B863BE"/>
    <w:rsid w:val="00B87B0F"/>
    <w:rsid w:val="00B90427"/>
    <w:rsid w:val="00B9078A"/>
    <w:rsid w:val="00B95072"/>
    <w:rsid w:val="00BA3751"/>
    <w:rsid w:val="00BA3C38"/>
    <w:rsid w:val="00BA3F14"/>
    <w:rsid w:val="00BC204E"/>
    <w:rsid w:val="00BD0517"/>
    <w:rsid w:val="00BD3726"/>
    <w:rsid w:val="00BE3ED7"/>
    <w:rsid w:val="00BE6E44"/>
    <w:rsid w:val="00BE7A72"/>
    <w:rsid w:val="00C006F7"/>
    <w:rsid w:val="00C1078B"/>
    <w:rsid w:val="00C16FE0"/>
    <w:rsid w:val="00C21A76"/>
    <w:rsid w:val="00C24EE9"/>
    <w:rsid w:val="00C25A21"/>
    <w:rsid w:val="00C432D4"/>
    <w:rsid w:val="00C6773B"/>
    <w:rsid w:val="00C755EB"/>
    <w:rsid w:val="00C801BA"/>
    <w:rsid w:val="00C8320C"/>
    <w:rsid w:val="00C83724"/>
    <w:rsid w:val="00C83948"/>
    <w:rsid w:val="00C86CEA"/>
    <w:rsid w:val="00CA08DD"/>
    <w:rsid w:val="00CA137C"/>
    <w:rsid w:val="00CA75C1"/>
    <w:rsid w:val="00CB1BDF"/>
    <w:rsid w:val="00CD06EE"/>
    <w:rsid w:val="00CD39AF"/>
    <w:rsid w:val="00CD6B18"/>
    <w:rsid w:val="00CE4E10"/>
    <w:rsid w:val="00CF2641"/>
    <w:rsid w:val="00CF4D56"/>
    <w:rsid w:val="00D10B4E"/>
    <w:rsid w:val="00D1649F"/>
    <w:rsid w:val="00D22409"/>
    <w:rsid w:val="00D22918"/>
    <w:rsid w:val="00D35D70"/>
    <w:rsid w:val="00D36CBB"/>
    <w:rsid w:val="00D40073"/>
    <w:rsid w:val="00D410AC"/>
    <w:rsid w:val="00D46E68"/>
    <w:rsid w:val="00D526A3"/>
    <w:rsid w:val="00D52D8E"/>
    <w:rsid w:val="00D52E15"/>
    <w:rsid w:val="00D55FAA"/>
    <w:rsid w:val="00D63E20"/>
    <w:rsid w:val="00D67CDE"/>
    <w:rsid w:val="00D70E47"/>
    <w:rsid w:val="00D828E6"/>
    <w:rsid w:val="00D87575"/>
    <w:rsid w:val="00D91855"/>
    <w:rsid w:val="00D93239"/>
    <w:rsid w:val="00D9326D"/>
    <w:rsid w:val="00D9690D"/>
    <w:rsid w:val="00DB5948"/>
    <w:rsid w:val="00DB5FEA"/>
    <w:rsid w:val="00DC2F5B"/>
    <w:rsid w:val="00DC7CDD"/>
    <w:rsid w:val="00DF3262"/>
    <w:rsid w:val="00DF4CEB"/>
    <w:rsid w:val="00DF5CB4"/>
    <w:rsid w:val="00E06A33"/>
    <w:rsid w:val="00E147CA"/>
    <w:rsid w:val="00E23DD1"/>
    <w:rsid w:val="00E3408F"/>
    <w:rsid w:val="00E52782"/>
    <w:rsid w:val="00E56A78"/>
    <w:rsid w:val="00E650D3"/>
    <w:rsid w:val="00E71628"/>
    <w:rsid w:val="00E73C47"/>
    <w:rsid w:val="00E82D3B"/>
    <w:rsid w:val="00E8482C"/>
    <w:rsid w:val="00E91CE8"/>
    <w:rsid w:val="00E92C72"/>
    <w:rsid w:val="00E93485"/>
    <w:rsid w:val="00E95805"/>
    <w:rsid w:val="00EB60D5"/>
    <w:rsid w:val="00EC7B25"/>
    <w:rsid w:val="00ED152D"/>
    <w:rsid w:val="00ED207A"/>
    <w:rsid w:val="00EE1AE7"/>
    <w:rsid w:val="00EE6A64"/>
    <w:rsid w:val="00EF179B"/>
    <w:rsid w:val="00F00BF7"/>
    <w:rsid w:val="00F00EDD"/>
    <w:rsid w:val="00F25CFA"/>
    <w:rsid w:val="00F6507B"/>
    <w:rsid w:val="00F66E14"/>
    <w:rsid w:val="00F67A9B"/>
    <w:rsid w:val="00F775E3"/>
    <w:rsid w:val="00F8558D"/>
    <w:rsid w:val="00FA0CDE"/>
    <w:rsid w:val="00FA71F3"/>
    <w:rsid w:val="00FA76BF"/>
    <w:rsid w:val="00FB4A3D"/>
    <w:rsid w:val="00FB5B6A"/>
    <w:rsid w:val="00FB798B"/>
    <w:rsid w:val="00FC5A7E"/>
    <w:rsid w:val="00FD4308"/>
    <w:rsid w:val="00FD4C54"/>
    <w:rsid w:val="00FF08A9"/>
    <w:rsid w:val="00FF17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D79E180-8060-4C3A-826A-AEF919A8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uiPriority w:val="99"/>
    <w:qFormat/>
    <w:rsid w:val="001F3440"/>
    <w:pPr>
      <w:keepNext/>
      <w:jc w:val="center"/>
      <w:outlineLvl w:val="0"/>
    </w:pPr>
    <w:rPr>
      <w:b/>
      <w:bCs/>
      <w:sz w:val="28"/>
      <w:szCs w:val="28"/>
      <w:lang w:val="en-GB"/>
    </w:rPr>
  </w:style>
  <w:style w:type="paragraph" w:styleId="Virsraksts2">
    <w:name w:val="heading 2"/>
    <w:basedOn w:val="Parasts"/>
    <w:next w:val="Parasts"/>
    <w:link w:val="Virsraksts2Rakstz"/>
    <w:uiPriority w:val="99"/>
    <w:qFormat/>
    <w:rsid w:val="005951FB"/>
    <w:pPr>
      <w:keepNext/>
      <w:widowControl w:val="0"/>
      <w:autoSpaceDE w:val="0"/>
      <w:autoSpaceDN w:val="0"/>
      <w:adjustRightInd w:val="0"/>
      <w:spacing w:before="14"/>
      <w:outlineLvl w:val="1"/>
    </w:pPr>
    <w:rPr>
      <w:b/>
      <w:bCs/>
      <w:color w:val="000000"/>
      <w:spacing w:val="-10"/>
      <w:sz w:val="22"/>
      <w:szCs w:val="22"/>
      <w:lang w:eastAsia="en-US"/>
    </w:rPr>
  </w:style>
  <w:style w:type="paragraph" w:styleId="Virsraksts3">
    <w:name w:val="heading 3"/>
    <w:basedOn w:val="Parasts"/>
    <w:next w:val="Parasts"/>
    <w:link w:val="Virsraksts3Rakstz"/>
    <w:uiPriority w:val="99"/>
    <w:qFormat/>
    <w:rsid w:val="005951FB"/>
    <w:pPr>
      <w:keepNext/>
      <w:widowControl w:val="0"/>
      <w:shd w:val="clear" w:color="auto" w:fill="FFFFFF"/>
      <w:autoSpaceDE w:val="0"/>
      <w:autoSpaceDN w:val="0"/>
      <w:adjustRightInd w:val="0"/>
      <w:spacing w:before="14"/>
      <w:ind w:left="14" w:right="-3042"/>
      <w:outlineLvl w:val="2"/>
    </w:pPr>
    <w:rPr>
      <w:b/>
      <w:bCs/>
      <w:sz w:val="28"/>
      <w:szCs w:val="28"/>
      <w:lang w:val="en-US" w:eastAsia="en-US"/>
    </w:rPr>
  </w:style>
  <w:style w:type="paragraph" w:styleId="Virsraksts4">
    <w:name w:val="heading 4"/>
    <w:basedOn w:val="Parasts"/>
    <w:next w:val="Parasts"/>
    <w:link w:val="Virsraksts4Rakstz"/>
    <w:uiPriority w:val="99"/>
    <w:qFormat/>
    <w:rsid w:val="005951FB"/>
    <w:pPr>
      <w:keepNext/>
      <w:widowControl w:val="0"/>
      <w:autoSpaceDE w:val="0"/>
      <w:autoSpaceDN w:val="0"/>
      <w:adjustRightInd w:val="0"/>
      <w:spacing w:before="20" w:after="20"/>
      <w:jc w:val="right"/>
      <w:outlineLvl w:val="3"/>
    </w:pPr>
    <w:rPr>
      <w:b/>
      <w:bCs/>
      <w:color w:val="000000"/>
      <w:sz w:val="23"/>
      <w:szCs w:val="23"/>
      <w:lang w:eastAsia="en-US"/>
    </w:rPr>
  </w:style>
  <w:style w:type="paragraph" w:styleId="Virsraksts5">
    <w:name w:val="heading 5"/>
    <w:basedOn w:val="Parasts"/>
    <w:next w:val="Parasts"/>
    <w:link w:val="Virsraksts5Rakstz"/>
    <w:uiPriority w:val="99"/>
    <w:qFormat/>
    <w:rsid w:val="005951FB"/>
    <w:pPr>
      <w:keepNext/>
      <w:widowControl w:val="0"/>
      <w:autoSpaceDE w:val="0"/>
      <w:autoSpaceDN w:val="0"/>
      <w:adjustRightInd w:val="0"/>
      <w:spacing w:before="20" w:after="20"/>
      <w:jc w:val="right"/>
      <w:outlineLvl w:val="4"/>
    </w:pPr>
    <w:rPr>
      <w:b/>
      <w:bCs/>
      <w:color w:val="000000"/>
      <w:spacing w:val="-12"/>
      <w:lang w:eastAsia="en-US"/>
    </w:rPr>
  </w:style>
  <w:style w:type="paragraph" w:styleId="Virsraksts6">
    <w:name w:val="heading 6"/>
    <w:basedOn w:val="Parasts"/>
    <w:next w:val="Parasts"/>
    <w:link w:val="Virsraksts6Rakstz"/>
    <w:uiPriority w:val="99"/>
    <w:qFormat/>
    <w:rsid w:val="005951FB"/>
    <w:pPr>
      <w:keepNext/>
      <w:widowControl w:val="0"/>
      <w:autoSpaceDE w:val="0"/>
      <w:autoSpaceDN w:val="0"/>
      <w:adjustRightInd w:val="0"/>
      <w:spacing w:before="20" w:after="20"/>
      <w:outlineLvl w:val="5"/>
    </w:pPr>
    <w:rPr>
      <w:b/>
      <w:bCs/>
      <w:color w:val="000000"/>
      <w:spacing w:val="-9"/>
      <w:sz w:val="23"/>
      <w:szCs w:val="23"/>
      <w:lang w:eastAsia="en-US"/>
    </w:rPr>
  </w:style>
  <w:style w:type="paragraph" w:styleId="Virsraksts7">
    <w:name w:val="heading 7"/>
    <w:basedOn w:val="Parasts"/>
    <w:next w:val="Parasts"/>
    <w:link w:val="Virsraksts7Rakstz"/>
    <w:uiPriority w:val="99"/>
    <w:qFormat/>
    <w:rsid w:val="005951FB"/>
    <w:pPr>
      <w:keepNext/>
      <w:widowControl w:val="0"/>
      <w:autoSpaceDE w:val="0"/>
      <w:autoSpaceDN w:val="0"/>
      <w:adjustRightInd w:val="0"/>
      <w:spacing w:before="20" w:after="20"/>
      <w:jc w:val="right"/>
      <w:outlineLvl w:val="6"/>
    </w:pPr>
    <w:rPr>
      <w:b/>
      <w:bCs/>
      <w:sz w:val="20"/>
      <w:szCs w:val="20"/>
      <w:lang w:val="en-US" w:eastAsia="en-US"/>
    </w:rPr>
  </w:style>
  <w:style w:type="paragraph" w:styleId="Virsraksts8">
    <w:name w:val="heading 8"/>
    <w:basedOn w:val="Parasts"/>
    <w:next w:val="Parasts"/>
    <w:link w:val="Virsraksts8Rakstz"/>
    <w:uiPriority w:val="99"/>
    <w:qFormat/>
    <w:rsid w:val="005951FB"/>
    <w:pPr>
      <w:keepNext/>
      <w:widowControl w:val="0"/>
      <w:autoSpaceDE w:val="0"/>
      <w:autoSpaceDN w:val="0"/>
      <w:adjustRightInd w:val="0"/>
      <w:spacing w:before="160" w:after="160"/>
      <w:outlineLvl w:val="7"/>
    </w:pPr>
    <w:rPr>
      <w:color w:val="000000"/>
      <w:spacing w:val="-6"/>
      <w:sz w:val="26"/>
      <w:szCs w:val="26"/>
      <w:lang w:eastAsia="en-US"/>
    </w:rPr>
  </w:style>
  <w:style w:type="paragraph" w:styleId="Virsraksts9">
    <w:name w:val="heading 9"/>
    <w:basedOn w:val="Parasts"/>
    <w:next w:val="Parasts"/>
    <w:link w:val="Virsraksts9Rakstz"/>
    <w:uiPriority w:val="99"/>
    <w:qFormat/>
    <w:rsid w:val="005951FB"/>
    <w:pPr>
      <w:keepNext/>
      <w:widowControl w:val="0"/>
      <w:shd w:val="clear" w:color="auto" w:fill="FFFFFF"/>
      <w:tabs>
        <w:tab w:val="left" w:pos="567"/>
      </w:tabs>
      <w:autoSpaceDE w:val="0"/>
      <w:autoSpaceDN w:val="0"/>
      <w:adjustRightInd w:val="0"/>
      <w:ind w:left="24"/>
      <w:jc w:val="both"/>
      <w:outlineLvl w:val="8"/>
    </w:pPr>
    <w:rPr>
      <w:b/>
      <w:bCs/>
      <w:lang w:val="en-US"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locked/>
    <w:rsid w:val="001F3440"/>
    <w:rPr>
      <w:rFonts w:ascii="Times New Roman" w:hAnsi="Times New Roman" w:cs="Times New Roman"/>
      <w:b/>
      <w:bCs/>
      <w:sz w:val="24"/>
      <w:szCs w:val="24"/>
      <w:lang w:val="en-GB"/>
    </w:rPr>
  </w:style>
  <w:style w:type="character" w:customStyle="1" w:styleId="Virsraksts2Rakstz">
    <w:name w:val="Virsraksts 2 Rakstz."/>
    <w:basedOn w:val="Noklusjumarindkopasfonts"/>
    <w:link w:val="Virsraksts2"/>
    <w:uiPriority w:val="99"/>
    <w:locked/>
    <w:rsid w:val="005951FB"/>
    <w:rPr>
      <w:rFonts w:ascii="Times New Roman" w:hAnsi="Times New Roman" w:cs="Times New Roman"/>
      <w:b/>
      <w:bCs/>
      <w:color w:val="000000"/>
      <w:spacing w:val="-10"/>
      <w:sz w:val="22"/>
      <w:szCs w:val="22"/>
      <w:lang w:eastAsia="en-US"/>
    </w:rPr>
  </w:style>
  <w:style w:type="character" w:customStyle="1" w:styleId="Virsraksts3Rakstz">
    <w:name w:val="Virsraksts 3 Rakstz."/>
    <w:basedOn w:val="Noklusjumarindkopasfonts"/>
    <w:link w:val="Virsraksts3"/>
    <w:uiPriority w:val="99"/>
    <w:locked/>
    <w:rsid w:val="005951FB"/>
    <w:rPr>
      <w:rFonts w:ascii="Times New Roman" w:hAnsi="Times New Roman" w:cs="Times New Roman"/>
      <w:b/>
      <w:bCs/>
      <w:sz w:val="28"/>
      <w:szCs w:val="28"/>
      <w:shd w:val="clear" w:color="auto" w:fill="FFFFFF"/>
      <w:lang w:val="en-US" w:eastAsia="en-US"/>
    </w:rPr>
  </w:style>
  <w:style w:type="character" w:customStyle="1" w:styleId="Virsraksts4Rakstz">
    <w:name w:val="Virsraksts 4 Rakstz."/>
    <w:basedOn w:val="Noklusjumarindkopasfonts"/>
    <w:link w:val="Virsraksts4"/>
    <w:uiPriority w:val="99"/>
    <w:locked/>
    <w:rsid w:val="005951FB"/>
    <w:rPr>
      <w:rFonts w:ascii="Times New Roman" w:hAnsi="Times New Roman" w:cs="Times New Roman"/>
      <w:b/>
      <w:bCs/>
      <w:color w:val="000000"/>
      <w:sz w:val="23"/>
      <w:szCs w:val="23"/>
      <w:lang w:eastAsia="en-US"/>
    </w:rPr>
  </w:style>
  <w:style w:type="character" w:customStyle="1" w:styleId="Virsraksts5Rakstz">
    <w:name w:val="Virsraksts 5 Rakstz."/>
    <w:basedOn w:val="Noklusjumarindkopasfonts"/>
    <w:link w:val="Virsraksts5"/>
    <w:uiPriority w:val="99"/>
    <w:locked/>
    <w:rsid w:val="005951FB"/>
    <w:rPr>
      <w:rFonts w:ascii="Times New Roman" w:hAnsi="Times New Roman" w:cs="Times New Roman"/>
      <w:b/>
      <w:bCs/>
      <w:color w:val="000000"/>
      <w:spacing w:val="-12"/>
      <w:sz w:val="24"/>
      <w:szCs w:val="24"/>
      <w:lang w:eastAsia="en-US"/>
    </w:rPr>
  </w:style>
  <w:style w:type="character" w:customStyle="1" w:styleId="Virsraksts6Rakstz">
    <w:name w:val="Virsraksts 6 Rakstz."/>
    <w:basedOn w:val="Noklusjumarindkopasfonts"/>
    <w:link w:val="Virsraksts6"/>
    <w:uiPriority w:val="99"/>
    <w:locked/>
    <w:rsid w:val="005951FB"/>
    <w:rPr>
      <w:rFonts w:ascii="Times New Roman" w:hAnsi="Times New Roman" w:cs="Times New Roman"/>
      <w:b/>
      <w:bCs/>
      <w:color w:val="000000"/>
      <w:spacing w:val="-9"/>
      <w:sz w:val="23"/>
      <w:szCs w:val="23"/>
      <w:lang w:eastAsia="en-US"/>
    </w:rPr>
  </w:style>
  <w:style w:type="character" w:customStyle="1" w:styleId="Virsraksts7Rakstz">
    <w:name w:val="Virsraksts 7 Rakstz."/>
    <w:basedOn w:val="Noklusjumarindkopasfonts"/>
    <w:link w:val="Virsraksts7"/>
    <w:uiPriority w:val="99"/>
    <w:locked/>
    <w:rsid w:val="005951FB"/>
    <w:rPr>
      <w:rFonts w:ascii="Times New Roman" w:hAnsi="Times New Roman" w:cs="Times New Roman"/>
      <w:b/>
      <w:bCs/>
      <w:lang w:val="en-US" w:eastAsia="en-US"/>
    </w:rPr>
  </w:style>
  <w:style w:type="character" w:customStyle="1" w:styleId="Virsraksts8Rakstz">
    <w:name w:val="Virsraksts 8 Rakstz."/>
    <w:basedOn w:val="Noklusjumarindkopasfonts"/>
    <w:link w:val="Virsraksts8"/>
    <w:uiPriority w:val="99"/>
    <w:locked/>
    <w:rsid w:val="005951FB"/>
    <w:rPr>
      <w:rFonts w:ascii="Times New Roman" w:hAnsi="Times New Roman" w:cs="Times New Roman"/>
      <w:color w:val="000000"/>
      <w:spacing w:val="-6"/>
      <w:sz w:val="22"/>
      <w:szCs w:val="22"/>
      <w:lang w:eastAsia="en-US"/>
    </w:rPr>
  </w:style>
  <w:style w:type="character" w:customStyle="1" w:styleId="Virsraksts9Rakstz">
    <w:name w:val="Virsraksts 9 Rakstz."/>
    <w:basedOn w:val="Noklusjumarindkopasfonts"/>
    <w:link w:val="Virsraksts9"/>
    <w:uiPriority w:val="99"/>
    <w:locked/>
    <w:rsid w:val="005951FB"/>
    <w:rPr>
      <w:rFonts w:ascii="Times New Roman" w:hAnsi="Times New Roman" w:cs="Times New Roman"/>
      <w:b/>
      <w:bCs/>
      <w:sz w:val="24"/>
      <w:szCs w:val="24"/>
      <w:shd w:val="clear" w:color="auto" w:fill="FFFFFF"/>
      <w:lang w:val="en-US" w:eastAsia="en-US"/>
    </w:rPr>
  </w:style>
  <w:style w:type="paragraph" w:styleId="Nosaukums">
    <w:name w:val="Title"/>
    <w:basedOn w:val="Parasts"/>
    <w:link w:val="NosaukumsRakstz"/>
    <w:uiPriority w:val="99"/>
    <w:qFormat/>
    <w:rsid w:val="001F3440"/>
    <w:pPr>
      <w:jc w:val="center"/>
    </w:pPr>
    <w:rPr>
      <w:b/>
      <w:bCs/>
      <w:lang w:val="en-GB"/>
    </w:rPr>
  </w:style>
  <w:style w:type="character" w:customStyle="1" w:styleId="NosaukumsRakstz">
    <w:name w:val="Nosaukums Rakstz."/>
    <w:basedOn w:val="Noklusjumarindkopasfonts"/>
    <w:link w:val="Nosaukums"/>
    <w:uiPriority w:val="99"/>
    <w:locked/>
    <w:rsid w:val="001F3440"/>
    <w:rPr>
      <w:rFonts w:ascii="Times New Roman" w:hAnsi="Times New Roman" w:cs="Times New Roman"/>
      <w:b/>
      <w:bCs/>
      <w:sz w:val="24"/>
      <w:szCs w:val="24"/>
      <w:lang w:val="en-GB"/>
    </w:rPr>
  </w:style>
  <w:style w:type="paragraph" w:styleId="Galvene">
    <w:name w:val="header"/>
    <w:basedOn w:val="Parasts"/>
    <w:link w:val="GalveneRakstz"/>
    <w:uiPriority w:val="99"/>
    <w:rsid w:val="00C432D4"/>
    <w:pPr>
      <w:tabs>
        <w:tab w:val="center" w:pos="4320"/>
        <w:tab w:val="right" w:pos="8640"/>
      </w:tabs>
    </w:pPr>
  </w:style>
  <w:style w:type="character" w:customStyle="1" w:styleId="GalveneRakstz">
    <w:name w:val="Galvene Rakstz."/>
    <w:basedOn w:val="Noklusjumarindkopasfonts"/>
    <w:link w:val="Galvene"/>
    <w:uiPriority w:val="99"/>
    <w:locked/>
    <w:rsid w:val="00C432D4"/>
    <w:rPr>
      <w:rFonts w:ascii="Times New Roman" w:hAnsi="Times New Roman" w:cs="Times New Roman"/>
      <w:sz w:val="24"/>
      <w:szCs w:val="24"/>
      <w:lang w:val="lv-LV" w:eastAsia="lv-LV"/>
    </w:rPr>
  </w:style>
  <w:style w:type="paragraph" w:styleId="Kjene">
    <w:name w:val="footer"/>
    <w:basedOn w:val="Parasts"/>
    <w:link w:val="KjeneRakstz"/>
    <w:uiPriority w:val="99"/>
    <w:rsid w:val="00C432D4"/>
    <w:pPr>
      <w:tabs>
        <w:tab w:val="center" w:pos="4320"/>
        <w:tab w:val="right" w:pos="8640"/>
      </w:tabs>
    </w:pPr>
  </w:style>
  <w:style w:type="character" w:customStyle="1" w:styleId="KjeneRakstz">
    <w:name w:val="Kājene Rakstz."/>
    <w:basedOn w:val="Noklusjumarindkopasfonts"/>
    <w:link w:val="Kjene"/>
    <w:uiPriority w:val="99"/>
    <w:locked/>
    <w:rsid w:val="00C432D4"/>
    <w:rPr>
      <w:rFonts w:ascii="Times New Roman" w:hAnsi="Times New Roman" w:cs="Times New Roman"/>
      <w:sz w:val="24"/>
      <w:szCs w:val="24"/>
      <w:lang w:val="lv-LV" w:eastAsia="lv-LV"/>
    </w:rPr>
  </w:style>
  <w:style w:type="paragraph" w:styleId="Balonteksts">
    <w:name w:val="Balloon Text"/>
    <w:basedOn w:val="Parasts"/>
    <w:link w:val="BalontekstsRakstz"/>
    <w:uiPriority w:val="99"/>
    <w:semiHidden/>
    <w:rsid w:val="005951FB"/>
    <w:rPr>
      <w:rFonts w:ascii="Tahoma" w:hAnsi="Tahoma" w:cs="Tahoma"/>
      <w:sz w:val="16"/>
      <w:szCs w:val="16"/>
      <w:lang w:val="ru-RU" w:eastAsia="ru-RU"/>
    </w:rPr>
  </w:style>
  <w:style w:type="character" w:customStyle="1" w:styleId="BalontekstsRakstz">
    <w:name w:val="Balonteksts Rakstz."/>
    <w:basedOn w:val="Noklusjumarindkopasfonts"/>
    <w:link w:val="Balonteksts"/>
    <w:uiPriority w:val="99"/>
    <w:semiHidden/>
    <w:locked/>
    <w:rsid w:val="005951FB"/>
    <w:rPr>
      <w:rFonts w:ascii="Tahoma" w:hAnsi="Tahoma" w:cs="Tahoma"/>
      <w:sz w:val="16"/>
      <w:szCs w:val="16"/>
      <w:lang w:val="ru-RU" w:eastAsia="ru-RU"/>
    </w:rPr>
  </w:style>
  <w:style w:type="table" w:styleId="Reatabula">
    <w:name w:val="Table Grid"/>
    <w:basedOn w:val="Parastatabula"/>
    <w:uiPriority w:val="99"/>
    <w:rsid w:val="005951F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rsid w:val="005951FB"/>
    <w:rPr>
      <w:sz w:val="16"/>
      <w:szCs w:val="16"/>
    </w:rPr>
  </w:style>
  <w:style w:type="paragraph" w:styleId="Komentrateksts">
    <w:name w:val="annotation text"/>
    <w:basedOn w:val="Parasts"/>
    <w:link w:val="KomentratekstsRakstz"/>
    <w:uiPriority w:val="99"/>
    <w:semiHidden/>
    <w:rsid w:val="005951FB"/>
    <w:rPr>
      <w:sz w:val="20"/>
      <w:szCs w:val="20"/>
      <w:lang w:val="ru-RU" w:eastAsia="ru-RU"/>
    </w:rPr>
  </w:style>
  <w:style w:type="character" w:customStyle="1" w:styleId="KomentratekstsRakstz">
    <w:name w:val="Komentāra teksts Rakstz."/>
    <w:basedOn w:val="Noklusjumarindkopasfonts"/>
    <w:link w:val="Komentrateksts"/>
    <w:uiPriority w:val="99"/>
    <w:semiHidden/>
    <w:locked/>
    <w:rsid w:val="005951FB"/>
    <w:rPr>
      <w:rFonts w:ascii="Times New Roman" w:hAnsi="Times New Roman" w:cs="Times New Roman"/>
      <w:lang w:val="ru-RU" w:eastAsia="ru-RU"/>
    </w:rPr>
  </w:style>
  <w:style w:type="paragraph" w:styleId="Komentratma">
    <w:name w:val="annotation subject"/>
    <w:basedOn w:val="Komentrateksts"/>
    <w:next w:val="Komentrateksts"/>
    <w:link w:val="KomentratmaRakstz"/>
    <w:uiPriority w:val="99"/>
    <w:semiHidden/>
    <w:rsid w:val="005951FB"/>
    <w:rPr>
      <w:b/>
      <w:bCs/>
    </w:rPr>
  </w:style>
  <w:style w:type="character" w:customStyle="1" w:styleId="KomentratmaRakstz">
    <w:name w:val="Komentāra tēma Rakstz."/>
    <w:basedOn w:val="KomentratekstsRakstz"/>
    <w:link w:val="Komentratma"/>
    <w:uiPriority w:val="99"/>
    <w:semiHidden/>
    <w:locked/>
    <w:rsid w:val="005951FB"/>
    <w:rPr>
      <w:rFonts w:ascii="Times New Roman" w:hAnsi="Times New Roman" w:cs="Times New Roman"/>
      <w:b/>
      <w:bCs/>
      <w:lang w:val="ru-RU" w:eastAsia="ru-RU"/>
    </w:rPr>
  </w:style>
  <w:style w:type="paragraph" w:styleId="Bezatstarpm">
    <w:name w:val="No Spacing"/>
    <w:uiPriority w:val="99"/>
    <w:qFormat/>
    <w:rsid w:val="005951FB"/>
    <w:rPr>
      <w:rFonts w:ascii="Times New Roman" w:eastAsia="Times New Roman" w:hAnsi="Times New Roman"/>
      <w:sz w:val="24"/>
      <w:szCs w:val="24"/>
      <w:lang w:val="ru-RU" w:eastAsia="ru-RU"/>
    </w:rPr>
  </w:style>
  <w:style w:type="paragraph" w:styleId="Tekstabloks">
    <w:name w:val="Block Text"/>
    <w:basedOn w:val="Parasts"/>
    <w:uiPriority w:val="99"/>
    <w:rsid w:val="005951FB"/>
    <w:pPr>
      <w:widowControl w:val="0"/>
      <w:shd w:val="clear" w:color="auto" w:fill="FFFFFF"/>
      <w:autoSpaceDE w:val="0"/>
      <w:autoSpaceDN w:val="0"/>
      <w:adjustRightInd w:val="0"/>
      <w:ind w:left="29" w:right="5"/>
      <w:jc w:val="both"/>
    </w:pPr>
    <w:rPr>
      <w:color w:val="000000"/>
      <w:spacing w:val="-12"/>
      <w:lang w:eastAsia="en-US"/>
    </w:rPr>
  </w:style>
  <w:style w:type="paragraph" w:styleId="Pamattekstsaratkpi">
    <w:name w:val="Body Text Indent"/>
    <w:aliases w:val="Char"/>
    <w:basedOn w:val="Parasts"/>
    <w:link w:val="PamattekstsaratkpiRakstz"/>
    <w:uiPriority w:val="99"/>
    <w:rsid w:val="005951FB"/>
    <w:pPr>
      <w:widowControl w:val="0"/>
      <w:shd w:val="clear" w:color="auto" w:fill="FFFFFF"/>
      <w:autoSpaceDE w:val="0"/>
      <w:autoSpaceDN w:val="0"/>
      <w:adjustRightInd w:val="0"/>
      <w:ind w:left="5"/>
    </w:pPr>
    <w:rPr>
      <w:b/>
      <w:bCs/>
      <w:color w:val="000000"/>
      <w:sz w:val="26"/>
      <w:szCs w:val="26"/>
      <w:lang w:eastAsia="en-US"/>
    </w:rPr>
  </w:style>
  <w:style w:type="character" w:customStyle="1" w:styleId="PamattekstsaratkpiRakstz">
    <w:name w:val="Pamatteksts ar atkāpi Rakstz."/>
    <w:aliases w:val="Char Rakstz."/>
    <w:basedOn w:val="Noklusjumarindkopasfonts"/>
    <w:link w:val="Pamattekstsaratkpi"/>
    <w:uiPriority w:val="99"/>
    <w:locked/>
    <w:rsid w:val="005951FB"/>
    <w:rPr>
      <w:rFonts w:ascii="Times New Roman" w:hAnsi="Times New Roman" w:cs="Times New Roman"/>
      <w:b/>
      <w:bCs/>
      <w:color w:val="000000"/>
      <w:sz w:val="26"/>
      <w:szCs w:val="26"/>
      <w:shd w:val="clear" w:color="auto" w:fill="FFFFFF"/>
      <w:lang w:eastAsia="en-US"/>
    </w:rPr>
  </w:style>
  <w:style w:type="character" w:styleId="Lappusesnumurs">
    <w:name w:val="page number"/>
    <w:basedOn w:val="Noklusjumarindkopasfonts"/>
    <w:uiPriority w:val="99"/>
    <w:rsid w:val="005951FB"/>
  </w:style>
  <w:style w:type="paragraph" w:styleId="Pamatteksts">
    <w:name w:val="Body Text"/>
    <w:basedOn w:val="Parasts"/>
    <w:link w:val="PamattekstsRakstz"/>
    <w:uiPriority w:val="99"/>
    <w:rsid w:val="005951FB"/>
    <w:pPr>
      <w:widowControl w:val="0"/>
      <w:shd w:val="clear" w:color="auto" w:fill="FFFFFF"/>
      <w:autoSpaceDE w:val="0"/>
      <w:autoSpaceDN w:val="0"/>
      <w:adjustRightInd w:val="0"/>
      <w:ind w:right="-6"/>
      <w:jc w:val="both"/>
    </w:pPr>
    <w:rPr>
      <w:color w:val="000000"/>
      <w:sz w:val="23"/>
      <w:szCs w:val="23"/>
      <w:lang w:eastAsia="en-US"/>
    </w:rPr>
  </w:style>
  <w:style w:type="character" w:customStyle="1" w:styleId="PamattekstsRakstz">
    <w:name w:val="Pamatteksts Rakstz."/>
    <w:basedOn w:val="Noklusjumarindkopasfonts"/>
    <w:link w:val="Pamatteksts"/>
    <w:uiPriority w:val="99"/>
    <w:locked/>
    <w:rsid w:val="005951FB"/>
    <w:rPr>
      <w:rFonts w:ascii="Times New Roman" w:hAnsi="Times New Roman" w:cs="Times New Roman"/>
      <w:color w:val="000000"/>
      <w:sz w:val="23"/>
      <w:szCs w:val="23"/>
      <w:shd w:val="clear" w:color="auto" w:fill="FFFFFF"/>
      <w:lang w:eastAsia="en-US"/>
    </w:rPr>
  </w:style>
  <w:style w:type="paragraph" w:styleId="Pamattekstaatkpe2">
    <w:name w:val="Body Text Indent 2"/>
    <w:basedOn w:val="Parasts"/>
    <w:link w:val="Pamattekstaatkpe2Rakstz"/>
    <w:uiPriority w:val="99"/>
    <w:rsid w:val="005951FB"/>
    <w:pPr>
      <w:widowControl w:val="0"/>
      <w:shd w:val="clear" w:color="auto" w:fill="FFFFFF"/>
      <w:autoSpaceDE w:val="0"/>
      <w:autoSpaceDN w:val="0"/>
      <w:adjustRightInd w:val="0"/>
      <w:ind w:left="24"/>
      <w:jc w:val="both"/>
    </w:pPr>
    <w:rPr>
      <w:color w:val="000000"/>
      <w:lang w:eastAsia="en-US"/>
    </w:rPr>
  </w:style>
  <w:style w:type="character" w:customStyle="1" w:styleId="Pamattekstaatkpe2Rakstz">
    <w:name w:val="Pamatteksta atkāpe 2 Rakstz."/>
    <w:basedOn w:val="Noklusjumarindkopasfonts"/>
    <w:link w:val="Pamattekstaatkpe2"/>
    <w:uiPriority w:val="99"/>
    <w:locked/>
    <w:rsid w:val="005951FB"/>
    <w:rPr>
      <w:rFonts w:ascii="Times New Roman" w:hAnsi="Times New Roman" w:cs="Times New Roman"/>
      <w:color w:val="000000"/>
      <w:sz w:val="24"/>
      <w:szCs w:val="24"/>
      <w:shd w:val="clear" w:color="auto" w:fill="FFFFFF"/>
      <w:lang w:eastAsia="en-US"/>
    </w:rPr>
  </w:style>
  <w:style w:type="paragraph" w:styleId="Pamattekstaatkpe3">
    <w:name w:val="Body Text Indent 3"/>
    <w:basedOn w:val="Parasts"/>
    <w:link w:val="Pamattekstaatkpe3Rakstz"/>
    <w:uiPriority w:val="99"/>
    <w:rsid w:val="005951FB"/>
    <w:pPr>
      <w:widowControl w:val="0"/>
      <w:shd w:val="clear" w:color="auto" w:fill="FFFFFF"/>
      <w:autoSpaceDE w:val="0"/>
      <w:autoSpaceDN w:val="0"/>
      <w:adjustRightInd w:val="0"/>
      <w:ind w:left="758" w:hanging="336"/>
    </w:pPr>
    <w:rPr>
      <w:color w:val="000000"/>
      <w:lang w:eastAsia="en-US"/>
    </w:rPr>
  </w:style>
  <w:style w:type="character" w:customStyle="1" w:styleId="Pamattekstaatkpe3Rakstz">
    <w:name w:val="Pamatteksta atkāpe 3 Rakstz."/>
    <w:basedOn w:val="Noklusjumarindkopasfonts"/>
    <w:link w:val="Pamattekstaatkpe3"/>
    <w:uiPriority w:val="99"/>
    <w:locked/>
    <w:rsid w:val="005951FB"/>
    <w:rPr>
      <w:rFonts w:ascii="Times New Roman" w:hAnsi="Times New Roman" w:cs="Times New Roman"/>
      <w:color w:val="000000"/>
      <w:sz w:val="24"/>
      <w:szCs w:val="24"/>
      <w:shd w:val="clear" w:color="auto" w:fill="FFFFFF"/>
      <w:lang w:eastAsia="en-US"/>
    </w:rPr>
  </w:style>
  <w:style w:type="paragraph" w:styleId="Pamatteksts2">
    <w:name w:val="Body Text 2"/>
    <w:basedOn w:val="Parasts"/>
    <w:link w:val="Pamatteksts2Rakstz"/>
    <w:uiPriority w:val="99"/>
    <w:rsid w:val="005951FB"/>
    <w:pPr>
      <w:widowControl w:val="0"/>
      <w:shd w:val="clear" w:color="auto" w:fill="FFFFFF"/>
      <w:autoSpaceDE w:val="0"/>
      <w:autoSpaceDN w:val="0"/>
      <w:adjustRightInd w:val="0"/>
      <w:jc w:val="both"/>
    </w:pPr>
    <w:rPr>
      <w:color w:val="000000"/>
      <w:lang w:eastAsia="en-US"/>
    </w:rPr>
  </w:style>
  <w:style w:type="character" w:customStyle="1" w:styleId="Pamatteksts2Rakstz">
    <w:name w:val="Pamatteksts 2 Rakstz."/>
    <w:basedOn w:val="Noklusjumarindkopasfonts"/>
    <w:link w:val="Pamatteksts2"/>
    <w:uiPriority w:val="99"/>
    <w:locked/>
    <w:rsid w:val="005951FB"/>
    <w:rPr>
      <w:rFonts w:ascii="Times New Roman" w:hAnsi="Times New Roman" w:cs="Times New Roman"/>
      <w:color w:val="000000"/>
      <w:sz w:val="23"/>
      <w:szCs w:val="23"/>
      <w:shd w:val="clear" w:color="auto" w:fill="FFFFFF"/>
      <w:lang w:eastAsia="en-US"/>
    </w:rPr>
  </w:style>
  <w:style w:type="paragraph" w:styleId="Pamatteksts3">
    <w:name w:val="Body Text 3"/>
    <w:basedOn w:val="Parasts"/>
    <w:link w:val="Pamatteksts3Rakstz"/>
    <w:uiPriority w:val="99"/>
    <w:rsid w:val="005951FB"/>
    <w:pPr>
      <w:widowControl w:val="0"/>
      <w:shd w:val="clear" w:color="auto" w:fill="FFFFFF"/>
      <w:autoSpaceDE w:val="0"/>
      <w:autoSpaceDN w:val="0"/>
      <w:adjustRightInd w:val="0"/>
      <w:jc w:val="both"/>
    </w:pPr>
    <w:rPr>
      <w:rFonts w:ascii="Arial Narrow" w:hAnsi="Arial Narrow" w:cs="Arial Narrow"/>
      <w:color w:val="000000"/>
      <w:sz w:val="20"/>
      <w:szCs w:val="20"/>
      <w:lang w:eastAsia="en-US"/>
    </w:rPr>
  </w:style>
  <w:style w:type="character" w:customStyle="1" w:styleId="Pamatteksts3Rakstz">
    <w:name w:val="Pamatteksts 3 Rakstz."/>
    <w:basedOn w:val="Noklusjumarindkopasfonts"/>
    <w:link w:val="Pamatteksts3"/>
    <w:uiPriority w:val="99"/>
    <w:locked/>
    <w:rsid w:val="005951FB"/>
    <w:rPr>
      <w:rFonts w:ascii="Arial Narrow" w:hAnsi="Arial Narrow" w:cs="Arial Narrow"/>
      <w:color w:val="000000"/>
      <w:sz w:val="26"/>
      <w:szCs w:val="26"/>
      <w:shd w:val="clear" w:color="auto" w:fill="FFFFFF"/>
      <w:lang w:eastAsia="en-US"/>
    </w:rPr>
  </w:style>
  <w:style w:type="paragraph" w:customStyle="1" w:styleId="naisf">
    <w:name w:val="naisf"/>
    <w:basedOn w:val="Parasts"/>
    <w:uiPriority w:val="99"/>
    <w:rsid w:val="005951FB"/>
    <w:pPr>
      <w:spacing w:before="100" w:beforeAutospacing="1" w:after="100" w:afterAutospacing="1"/>
    </w:pPr>
    <w:rPr>
      <w:lang w:val="en-GB" w:eastAsia="en-US"/>
    </w:rPr>
  </w:style>
  <w:style w:type="paragraph" w:styleId="Paraststmeklis">
    <w:name w:val="Normal (Web)"/>
    <w:basedOn w:val="Parasts"/>
    <w:uiPriority w:val="99"/>
    <w:rsid w:val="005951FB"/>
    <w:pPr>
      <w:spacing w:before="100" w:beforeAutospacing="1" w:after="100" w:afterAutospacing="1"/>
    </w:pPr>
  </w:style>
  <w:style w:type="paragraph" w:styleId="Saraksts">
    <w:name w:val="List"/>
    <w:basedOn w:val="Parasts"/>
    <w:uiPriority w:val="99"/>
    <w:rsid w:val="005951FB"/>
    <w:pPr>
      <w:ind w:left="360" w:hanging="360"/>
      <w:jc w:val="both"/>
    </w:pPr>
    <w:rPr>
      <w:rFonts w:ascii="Arial" w:hAnsi="Arial" w:cs="Arial"/>
      <w:sz w:val="22"/>
      <w:szCs w:val="22"/>
      <w:lang w:eastAsia="en-US"/>
    </w:rPr>
  </w:style>
  <w:style w:type="paragraph" w:customStyle="1" w:styleId="TableText">
    <w:name w:val="Table Text"/>
    <w:basedOn w:val="Parasts"/>
    <w:uiPriority w:val="99"/>
    <w:rsid w:val="005951FB"/>
    <w:rPr>
      <w:rFonts w:ascii="CG Times" w:hAnsi="CG Times" w:cs="CG Times"/>
      <w:noProof/>
      <w:sz w:val="20"/>
      <w:szCs w:val="20"/>
      <w:lang w:val="en-GB" w:eastAsia="en-US"/>
    </w:rPr>
  </w:style>
  <w:style w:type="paragraph" w:styleId="Sarakstaaizzme2">
    <w:name w:val="List Bullet 2"/>
    <w:basedOn w:val="Parasts"/>
    <w:autoRedefine/>
    <w:uiPriority w:val="99"/>
    <w:rsid w:val="005951FB"/>
    <w:pPr>
      <w:numPr>
        <w:numId w:val="7"/>
      </w:numPr>
      <w:tabs>
        <w:tab w:val="num" w:pos="643"/>
      </w:tabs>
      <w:ind w:left="643"/>
    </w:pPr>
    <w:rPr>
      <w:lang w:val="en-GB" w:eastAsia="en-US"/>
    </w:rPr>
  </w:style>
  <w:style w:type="paragraph" w:customStyle="1" w:styleId="StyleFirstline063cm">
    <w:name w:val="Style First line:  0.63 cm"/>
    <w:basedOn w:val="Parasts"/>
    <w:uiPriority w:val="99"/>
    <w:rsid w:val="005951FB"/>
    <w:pPr>
      <w:spacing w:line="360" w:lineRule="auto"/>
      <w:ind w:firstLine="357"/>
      <w:jc w:val="both"/>
    </w:pPr>
    <w:rPr>
      <w:lang w:eastAsia="en-US"/>
    </w:rPr>
  </w:style>
  <w:style w:type="paragraph" w:customStyle="1" w:styleId="Lielievirsraksti">
    <w:name w:val="Lielie virsraksti"/>
    <w:basedOn w:val="Parasts"/>
    <w:uiPriority w:val="99"/>
    <w:rsid w:val="005951FB"/>
    <w:pPr>
      <w:numPr>
        <w:numId w:val="10"/>
      </w:numPr>
      <w:spacing w:before="120" w:after="120"/>
      <w:jc w:val="both"/>
    </w:pPr>
    <w:rPr>
      <w:b/>
      <w:bCs/>
      <w:lang w:eastAsia="en-US"/>
    </w:rPr>
  </w:style>
  <w:style w:type="paragraph" w:customStyle="1" w:styleId="Apakvirsraksti">
    <w:name w:val="Apakšvirsraksti"/>
    <w:basedOn w:val="Parasts"/>
    <w:uiPriority w:val="99"/>
    <w:rsid w:val="005951FB"/>
    <w:pPr>
      <w:numPr>
        <w:ilvl w:val="1"/>
        <w:numId w:val="10"/>
      </w:numPr>
      <w:spacing w:before="120" w:after="120"/>
      <w:jc w:val="both"/>
    </w:pPr>
    <w:rPr>
      <w:b/>
      <w:bCs/>
      <w:lang w:eastAsia="en-US"/>
    </w:rPr>
  </w:style>
  <w:style w:type="paragraph" w:styleId="Sarakstaaizzme">
    <w:name w:val="List Bullet"/>
    <w:basedOn w:val="Parasts"/>
    <w:autoRedefine/>
    <w:uiPriority w:val="99"/>
    <w:rsid w:val="005951FB"/>
    <w:pPr>
      <w:widowControl w:val="0"/>
      <w:numPr>
        <w:numId w:val="12"/>
      </w:numPr>
      <w:tabs>
        <w:tab w:val="clear" w:pos="720"/>
        <w:tab w:val="num" w:pos="360"/>
      </w:tabs>
      <w:autoSpaceDE w:val="0"/>
      <w:autoSpaceDN w:val="0"/>
      <w:adjustRightInd w:val="0"/>
      <w:ind w:left="360"/>
    </w:pPr>
    <w:rPr>
      <w:sz w:val="20"/>
      <w:szCs w:val="20"/>
      <w:lang w:val="en-US" w:eastAsia="en-US"/>
    </w:rPr>
  </w:style>
  <w:style w:type="character" w:styleId="Hipersaite">
    <w:name w:val="Hyperlink"/>
    <w:basedOn w:val="Noklusjumarindkopasfonts"/>
    <w:uiPriority w:val="99"/>
    <w:rsid w:val="005951FB"/>
    <w:rPr>
      <w:color w:val="0000FF"/>
      <w:u w:val="single"/>
    </w:rPr>
  </w:style>
  <w:style w:type="paragraph" w:customStyle="1" w:styleId="Default">
    <w:name w:val="Default"/>
    <w:rsid w:val="005951FB"/>
    <w:pPr>
      <w:autoSpaceDE w:val="0"/>
      <w:autoSpaceDN w:val="0"/>
      <w:adjustRightInd w:val="0"/>
    </w:pPr>
    <w:rPr>
      <w:rFonts w:ascii="Times New Roman" w:eastAsia="Times New Roman" w:hAnsi="Times New Roman"/>
      <w:color w:val="000000"/>
      <w:sz w:val="24"/>
      <w:szCs w:val="24"/>
    </w:rPr>
  </w:style>
  <w:style w:type="character" w:styleId="Izteiksmgs">
    <w:name w:val="Strong"/>
    <w:basedOn w:val="Noklusjumarindkopasfonts"/>
    <w:uiPriority w:val="22"/>
    <w:qFormat/>
    <w:rsid w:val="005951FB"/>
    <w:rPr>
      <w:b/>
      <w:bCs/>
    </w:rPr>
  </w:style>
  <w:style w:type="paragraph" w:styleId="Sarakstarindkopa">
    <w:name w:val="List Paragraph"/>
    <w:basedOn w:val="Parasts"/>
    <w:uiPriority w:val="99"/>
    <w:qFormat/>
    <w:rsid w:val="00096DC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89527">
      <w:bodyDiv w:val="1"/>
      <w:marLeft w:val="0"/>
      <w:marRight w:val="0"/>
      <w:marTop w:val="0"/>
      <w:marBottom w:val="0"/>
      <w:divBdr>
        <w:top w:val="none" w:sz="0" w:space="0" w:color="auto"/>
        <w:left w:val="none" w:sz="0" w:space="0" w:color="auto"/>
        <w:bottom w:val="none" w:sz="0" w:space="0" w:color="auto"/>
        <w:right w:val="none" w:sz="0" w:space="0" w:color="auto"/>
      </w:divBdr>
    </w:div>
    <w:div w:id="590117102">
      <w:bodyDiv w:val="1"/>
      <w:marLeft w:val="0"/>
      <w:marRight w:val="0"/>
      <w:marTop w:val="0"/>
      <w:marBottom w:val="0"/>
      <w:divBdr>
        <w:top w:val="none" w:sz="0" w:space="0" w:color="auto"/>
        <w:left w:val="none" w:sz="0" w:space="0" w:color="auto"/>
        <w:bottom w:val="none" w:sz="0" w:space="0" w:color="auto"/>
        <w:right w:val="none" w:sz="0" w:space="0" w:color="auto"/>
      </w:divBdr>
    </w:div>
    <w:div w:id="668408099">
      <w:bodyDiv w:val="1"/>
      <w:marLeft w:val="0"/>
      <w:marRight w:val="0"/>
      <w:marTop w:val="0"/>
      <w:marBottom w:val="0"/>
      <w:divBdr>
        <w:top w:val="none" w:sz="0" w:space="0" w:color="auto"/>
        <w:left w:val="none" w:sz="0" w:space="0" w:color="auto"/>
        <w:bottom w:val="none" w:sz="0" w:space="0" w:color="auto"/>
        <w:right w:val="none" w:sz="0" w:space="0" w:color="auto"/>
      </w:divBdr>
    </w:div>
    <w:div w:id="740102889">
      <w:bodyDiv w:val="1"/>
      <w:marLeft w:val="0"/>
      <w:marRight w:val="0"/>
      <w:marTop w:val="0"/>
      <w:marBottom w:val="0"/>
      <w:divBdr>
        <w:top w:val="none" w:sz="0" w:space="0" w:color="auto"/>
        <w:left w:val="none" w:sz="0" w:space="0" w:color="auto"/>
        <w:bottom w:val="none" w:sz="0" w:space="0" w:color="auto"/>
        <w:right w:val="none" w:sz="0" w:space="0" w:color="auto"/>
      </w:divBdr>
    </w:div>
    <w:div w:id="742143124">
      <w:bodyDiv w:val="1"/>
      <w:marLeft w:val="0"/>
      <w:marRight w:val="0"/>
      <w:marTop w:val="0"/>
      <w:marBottom w:val="0"/>
      <w:divBdr>
        <w:top w:val="none" w:sz="0" w:space="0" w:color="auto"/>
        <w:left w:val="none" w:sz="0" w:space="0" w:color="auto"/>
        <w:bottom w:val="none" w:sz="0" w:space="0" w:color="auto"/>
        <w:right w:val="none" w:sz="0" w:space="0" w:color="auto"/>
      </w:divBdr>
    </w:div>
    <w:div w:id="771163945">
      <w:bodyDiv w:val="1"/>
      <w:marLeft w:val="0"/>
      <w:marRight w:val="0"/>
      <w:marTop w:val="0"/>
      <w:marBottom w:val="0"/>
      <w:divBdr>
        <w:top w:val="none" w:sz="0" w:space="0" w:color="auto"/>
        <w:left w:val="none" w:sz="0" w:space="0" w:color="auto"/>
        <w:bottom w:val="none" w:sz="0" w:space="0" w:color="auto"/>
        <w:right w:val="none" w:sz="0" w:space="0" w:color="auto"/>
      </w:divBdr>
    </w:div>
    <w:div w:id="821045178">
      <w:bodyDiv w:val="1"/>
      <w:marLeft w:val="0"/>
      <w:marRight w:val="0"/>
      <w:marTop w:val="0"/>
      <w:marBottom w:val="0"/>
      <w:divBdr>
        <w:top w:val="none" w:sz="0" w:space="0" w:color="auto"/>
        <w:left w:val="none" w:sz="0" w:space="0" w:color="auto"/>
        <w:bottom w:val="none" w:sz="0" w:space="0" w:color="auto"/>
        <w:right w:val="none" w:sz="0" w:space="0" w:color="auto"/>
      </w:divBdr>
    </w:div>
    <w:div w:id="1152873085">
      <w:bodyDiv w:val="1"/>
      <w:marLeft w:val="0"/>
      <w:marRight w:val="0"/>
      <w:marTop w:val="0"/>
      <w:marBottom w:val="0"/>
      <w:divBdr>
        <w:top w:val="none" w:sz="0" w:space="0" w:color="auto"/>
        <w:left w:val="none" w:sz="0" w:space="0" w:color="auto"/>
        <w:bottom w:val="none" w:sz="0" w:space="0" w:color="auto"/>
        <w:right w:val="none" w:sz="0" w:space="0" w:color="auto"/>
      </w:divBdr>
    </w:div>
    <w:div w:id="1220284519">
      <w:bodyDiv w:val="1"/>
      <w:marLeft w:val="0"/>
      <w:marRight w:val="0"/>
      <w:marTop w:val="0"/>
      <w:marBottom w:val="0"/>
      <w:divBdr>
        <w:top w:val="none" w:sz="0" w:space="0" w:color="auto"/>
        <w:left w:val="none" w:sz="0" w:space="0" w:color="auto"/>
        <w:bottom w:val="none" w:sz="0" w:space="0" w:color="auto"/>
        <w:right w:val="none" w:sz="0" w:space="0" w:color="auto"/>
      </w:divBdr>
    </w:div>
    <w:div w:id="1315183123">
      <w:marLeft w:val="0"/>
      <w:marRight w:val="0"/>
      <w:marTop w:val="0"/>
      <w:marBottom w:val="0"/>
      <w:divBdr>
        <w:top w:val="none" w:sz="0" w:space="0" w:color="auto"/>
        <w:left w:val="none" w:sz="0" w:space="0" w:color="auto"/>
        <w:bottom w:val="none" w:sz="0" w:space="0" w:color="auto"/>
        <w:right w:val="none" w:sz="0" w:space="0" w:color="auto"/>
      </w:divBdr>
    </w:div>
    <w:div w:id="1315183124">
      <w:marLeft w:val="0"/>
      <w:marRight w:val="0"/>
      <w:marTop w:val="0"/>
      <w:marBottom w:val="0"/>
      <w:divBdr>
        <w:top w:val="none" w:sz="0" w:space="0" w:color="auto"/>
        <w:left w:val="none" w:sz="0" w:space="0" w:color="auto"/>
        <w:bottom w:val="none" w:sz="0" w:space="0" w:color="auto"/>
        <w:right w:val="none" w:sz="0" w:space="0" w:color="auto"/>
      </w:divBdr>
    </w:div>
    <w:div w:id="1315183125">
      <w:marLeft w:val="0"/>
      <w:marRight w:val="0"/>
      <w:marTop w:val="0"/>
      <w:marBottom w:val="0"/>
      <w:divBdr>
        <w:top w:val="none" w:sz="0" w:space="0" w:color="auto"/>
        <w:left w:val="none" w:sz="0" w:space="0" w:color="auto"/>
        <w:bottom w:val="none" w:sz="0" w:space="0" w:color="auto"/>
        <w:right w:val="none" w:sz="0" w:space="0" w:color="auto"/>
      </w:divBdr>
    </w:div>
    <w:div w:id="1315183126">
      <w:marLeft w:val="0"/>
      <w:marRight w:val="0"/>
      <w:marTop w:val="0"/>
      <w:marBottom w:val="0"/>
      <w:divBdr>
        <w:top w:val="none" w:sz="0" w:space="0" w:color="auto"/>
        <w:left w:val="none" w:sz="0" w:space="0" w:color="auto"/>
        <w:bottom w:val="none" w:sz="0" w:space="0" w:color="auto"/>
        <w:right w:val="none" w:sz="0" w:space="0" w:color="auto"/>
      </w:divBdr>
    </w:div>
    <w:div w:id="1315183127">
      <w:marLeft w:val="0"/>
      <w:marRight w:val="0"/>
      <w:marTop w:val="0"/>
      <w:marBottom w:val="0"/>
      <w:divBdr>
        <w:top w:val="none" w:sz="0" w:space="0" w:color="auto"/>
        <w:left w:val="none" w:sz="0" w:space="0" w:color="auto"/>
        <w:bottom w:val="none" w:sz="0" w:space="0" w:color="auto"/>
        <w:right w:val="none" w:sz="0" w:space="0" w:color="auto"/>
      </w:divBdr>
    </w:div>
    <w:div w:id="1356037430">
      <w:bodyDiv w:val="1"/>
      <w:marLeft w:val="0"/>
      <w:marRight w:val="0"/>
      <w:marTop w:val="0"/>
      <w:marBottom w:val="0"/>
      <w:divBdr>
        <w:top w:val="none" w:sz="0" w:space="0" w:color="auto"/>
        <w:left w:val="none" w:sz="0" w:space="0" w:color="auto"/>
        <w:bottom w:val="none" w:sz="0" w:space="0" w:color="auto"/>
        <w:right w:val="none" w:sz="0" w:space="0" w:color="auto"/>
      </w:divBdr>
    </w:div>
    <w:div w:id="1704331767">
      <w:bodyDiv w:val="1"/>
      <w:marLeft w:val="0"/>
      <w:marRight w:val="0"/>
      <w:marTop w:val="0"/>
      <w:marBottom w:val="0"/>
      <w:divBdr>
        <w:top w:val="none" w:sz="0" w:space="0" w:color="auto"/>
        <w:left w:val="none" w:sz="0" w:space="0" w:color="auto"/>
        <w:bottom w:val="none" w:sz="0" w:space="0" w:color="auto"/>
        <w:right w:val="none" w:sz="0" w:space="0" w:color="auto"/>
      </w:divBdr>
    </w:div>
    <w:div w:id="2041470017">
      <w:bodyDiv w:val="1"/>
      <w:marLeft w:val="0"/>
      <w:marRight w:val="0"/>
      <w:marTop w:val="0"/>
      <w:marBottom w:val="0"/>
      <w:divBdr>
        <w:top w:val="none" w:sz="0" w:space="0" w:color="auto"/>
        <w:left w:val="none" w:sz="0" w:space="0" w:color="auto"/>
        <w:bottom w:val="none" w:sz="0" w:space="0" w:color="auto"/>
        <w:right w:val="none" w:sz="0" w:space="0" w:color="auto"/>
      </w:divBdr>
    </w:div>
    <w:div w:id="209362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sandra.upite\Desktop\2019_gads\Gada%20p&#257;rskats_PL&#256;NS_2019\Budzeta%20skaidrojums_gada%20parskats_2019.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andra.upite\Desktop\2019_gads\Gada%20p&#257;rskats_PL&#256;NS_2019\Budzeta%20skaidrojums_gada%20parskats_2019.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andra.upite\Desktop\2019_gads\Gada%20p&#257;rskats_PL&#256;NS_2019\Budzeta%20skaidrojums_gada%20parskats_201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'2019 (kopbudzets)'!$C$229</c:f>
              <c:strCache>
                <c:ptCount val="1"/>
                <c:pt idx="0">
                  <c:v>2018.gadā</c:v>
                </c:pt>
              </c:strCache>
            </c:strRef>
          </c:tx>
          <c:invertIfNegative val="0"/>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(kopbudzets)'!$C$230:$C$238</c:f>
            </c:numRef>
          </c:val>
          <c:shape val="box"/>
          <c:extLst xmlns:c16r2="http://schemas.microsoft.com/office/drawing/2015/06/chart">
            <c:ext xmlns:c16="http://schemas.microsoft.com/office/drawing/2014/chart" uri="{C3380CC4-5D6E-409C-BE32-E72D297353CC}">
              <c16:uniqueId val="{00000000-69D5-4311-9EB8-45E6DA94D4FA}"/>
            </c:ext>
          </c:extLst>
        </c:ser>
        <c:ser>
          <c:idx val="1"/>
          <c:order val="1"/>
          <c:tx>
            <c:strRef>
              <c:f>'2019 (kopbudzets)'!$D$229</c:f>
              <c:strCache>
                <c:ptCount val="1"/>
              </c:strCache>
            </c:strRef>
          </c:tx>
          <c:invertIfNegative val="0"/>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(kopbudzets)'!$D$230:$D$238</c:f>
            </c:numRef>
          </c:val>
          <c:shape val="box"/>
          <c:extLst xmlns:c16r2="http://schemas.microsoft.com/office/drawing/2015/06/chart">
            <c:ext xmlns:c16="http://schemas.microsoft.com/office/drawing/2014/chart" uri="{C3380CC4-5D6E-409C-BE32-E72D297353CC}">
              <c16:uniqueId val="{00000001-69D5-4311-9EB8-45E6DA94D4FA}"/>
            </c:ext>
          </c:extLst>
        </c:ser>
        <c:ser>
          <c:idx val="2"/>
          <c:order val="2"/>
          <c:tx>
            <c:strRef>
              <c:f>'2019 (kopbudzets)'!$E$229</c:f>
              <c:strCache>
                <c:ptCount val="1"/>
              </c:strCache>
            </c:strRef>
          </c:tx>
          <c:invertIfNegative val="0"/>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(kopbudzets)'!$E$230:$E$238</c:f>
            </c:numRef>
          </c:val>
          <c:shape val="box"/>
          <c:extLst xmlns:c16r2="http://schemas.microsoft.com/office/drawing/2015/06/chart">
            <c:ext xmlns:c16="http://schemas.microsoft.com/office/drawing/2014/chart" uri="{C3380CC4-5D6E-409C-BE32-E72D297353CC}">
              <c16:uniqueId val="{00000002-69D5-4311-9EB8-45E6DA94D4FA}"/>
            </c:ext>
          </c:extLst>
        </c:ser>
        <c:ser>
          <c:idx val="3"/>
          <c:order val="3"/>
          <c:tx>
            <c:strRef>
              <c:f>'2019 (kopbudzets)'!$F$229</c:f>
              <c:strCache>
                <c:ptCount val="1"/>
              </c:strCache>
            </c:strRef>
          </c:tx>
          <c:invertIfNegative val="0"/>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(kopbudzets)'!$F$230:$F$238</c:f>
            </c:numRef>
          </c:val>
          <c:shape val="box"/>
          <c:extLst xmlns:c16r2="http://schemas.microsoft.com/office/drawing/2015/06/chart">
            <c:ext xmlns:c16="http://schemas.microsoft.com/office/drawing/2014/chart" uri="{C3380CC4-5D6E-409C-BE32-E72D297353CC}">
              <c16:uniqueId val="{00000003-69D5-4311-9EB8-45E6DA94D4FA}"/>
            </c:ext>
          </c:extLst>
        </c:ser>
        <c:ser>
          <c:idx val="4"/>
          <c:order val="4"/>
          <c:tx>
            <c:strRef>
              <c:f>'2019 (kopbudzets)'!$G$229</c:f>
              <c:strCache>
                <c:ptCount val="1"/>
              </c:strCache>
            </c:strRef>
          </c:tx>
          <c:invertIfNegative val="0"/>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(kopbudzets)'!$G$230:$G$238</c:f>
            </c:numRef>
          </c:val>
          <c:shape val="box"/>
          <c:extLst xmlns:c16r2="http://schemas.microsoft.com/office/drawing/2015/06/chart">
            <c:ext xmlns:c16="http://schemas.microsoft.com/office/drawing/2014/chart" uri="{C3380CC4-5D6E-409C-BE32-E72D297353CC}">
              <c16:uniqueId val="{00000004-69D5-4311-9EB8-45E6DA94D4FA}"/>
            </c:ext>
          </c:extLst>
        </c:ser>
        <c:ser>
          <c:idx val="5"/>
          <c:order val="5"/>
          <c:tx>
            <c:strRef>
              <c:f>'2019 (kopbudzets)'!$H$229</c:f>
              <c:strCache>
                <c:ptCount val="1"/>
                <c:pt idx="0">
                  <c:v>Budžeta izpilde 2018.gadā, EUR</c:v>
                </c:pt>
              </c:strCache>
            </c:strRef>
          </c:tx>
          <c:invertIfNegative val="0"/>
          <c:dLbls>
            <c:dLbl>
              <c:idx val="1"/>
              <c:layout>
                <c:manualLayout>
                  <c:x val="-3.7850472860471392E-2"/>
                  <c:y val="2.564102564102564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69D5-4311-9EB8-45E6DA94D4FA}"/>
                </c:ext>
                <c:ext xmlns:c15="http://schemas.microsoft.com/office/drawing/2012/chart" uri="{CE6537A1-D6FC-4f65-9D91-7224C49458BB}"/>
              </c:extLst>
            </c:dLbl>
            <c:dLbl>
              <c:idx val="7"/>
              <c:layout>
                <c:manualLayout>
                  <c:x val="-3.3644864764863461E-2"/>
                  <c:y val="2.5641025641025407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69D5-4311-9EB8-45E6DA94D4FA}"/>
                </c:ext>
                <c:ext xmlns:c15="http://schemas.microsoft.com/office/drawing/2012/chart" uri="{CE6537A1-D6FC-4f65-9D91-7224C49458BB}"/>
              </c:extLst>
            </c:dLbl>
            <c:dLbl>
              <c:idx val="8"/>
              <c:layout>
                <c:manualLayout>
                  <c:x val="4.2056080956079326E-3"/>
                  <c:y val="-2.5641025641025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69D5-4311-9EB8-45E6DA94D4FA}"/>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(kopbudzets)'!$H$230:$H$238</c:f>
              <c:numCache>
                <c:formatCode>#,##0</c:formatCode>
                <c:ptCount val="9"/>
                <c:pt idx="1">
                  <c:v>8907864</c:v>
                </c:pt>
                <c:pt idx="2">
                  <c:v>1279136</c:v>
                </c:pt>
                <c:pt idx="3">
                  <c:v>81766</c:v>
                </c:pt>
                <c:pt idx="4">
                  <c:v>241517</c:v>
                </c:pt>
                <c:pt idx="5">
                  <c:v>928262</c:v>
                </c:pt>
                <c:pt idx="6">
                  <c:v>59117</c:v>
                </c:pt>
                <c:pt idx="7">
                  <c:v>10590874</c:v>
                </c:pt>
                <c:pt idx="8">
                  <c:v>11842</c:v>
                </c:pt>
              </c:numCache>
            </c:numRef>
          </c:val>
          <c:extLst xmlns:c16r2="http://schemas.microsoft.com/office/drawing/2015/06/chart">
            <c:ext xmlns:c16="http://schemas.microsoft.com/office/drawing/2014/chart" uri="{C3380CC4-5D6E-409C-BE32-E72D297353CC}">
              <c16:uniqueId val="{00000008-69D5-4311-9EB8-45E6DA94D4FA}"/>
            </c:ext>
          </c:extLst>
        </c:ser>
        <c:ser>
          <c:idx val="6"/>
          <c:order val="6"/>
          <c:tx>
            <c:strRef>
              <c:f>'2019 (kopbudzets)'!$I$229</c:f>
              <c:strCache>
                <c:ptCount val="1"/>
                <c:pt idx="0">
                  <c:v>Budžeta izpilde 2019.gadā, EUR</c:v>
                </c:pt>
              </c:strCache>
            </c:strRef>
          </c:tx>
          <c:spPr>
            <a:solidFill>
              <a:srgbClr val="92D050"/>
            </a:solidFill>
            <a:ln>
              <a:noFill/>
            </a:ln>
          </c:spPr>
          <c:invertIfNegative val="0"/>
          <c:dLbls>
            <c:dLbl>
              <c:idx val="1"/>
              <c:layout>
                <c:manualLayout>
                  <c:x val="2.5233648573647568E-2"/>
                  <c:y val="-5.12820512820512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69D5-4311-9EB8-45E6DA94D4FA}"/>
                </c:ext>
                <c:ext xmlns:c15="http://schemas.microsoft.com/office/drawing/2012/chart" uri="{CE6537A1-D6FC-4f65-9D91-7224C49458BB}"/>
              </c:extLst>
            </c:dLbl>
            <c:dLbl>
              <c:idx val="2"/>
              <c:layout>
                <c:manualLayout>
                  <c:x val="2.8037387304052881E-2"/>
                  <c:y val="-3.84615384615384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69D5-4311-9EB8-45E6DA94D4FA}"/>
                </c:ext>
                <c:ext xmlns:c15="http://schemas.microsoft.com/office/drawing/2012/chart" uri="{CE6537A1-D6FC-4f65-9D91-7224C49458BB}"/>
              </c:extLst>
            </c:dLbl>
            <c:dLbl>
              <c:idx val="3"/>
              <c:layout>
                <c:manualLayout>
                  <c:x val="5.6074774608105759E-3"/>
                  <c:y val="-5.38461538461538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69D5-4311-9EB8-45E6DA94D4FA}"/>
                </c:ext>
                <c:ext xmlns:c15="http://schemas.microsoft.com/office/drawing/2012/chart" uri="{CE6537A1-D6FC-4f65-9D91-7224C49458BB}"/>
              </c:extLst>
            </c:dLbl>
            <c:dLbl>
              <c:idx val="4"/>
              <c:layout>
                <c:manualLayout>
                  <c:x val="-1.1038341458288536E-7"/>
                  <c:y val="-5.38461538461538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69D5-4311-9EB8-45E6DA94D4FA}"/>
                </c:ext>
                <c:ext xmlns:c15="http://schemas.microsoft.com/office/drawing/2012/chart" uri="{CE6537A1-D6FC-4f65-9D91-7224C49458BB}"/>
              </c:extLst>
            </c:dLbl>
            <c:dLbl>
              <c:idx val="5"/>
              <c:layout>
                <c:manualLayout>
                  <c:x val="1.5420563017229084E-2"/>
                  <c:y val="-5.38461538461538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69D5-4311-9EB8-45E6DA94D4FA}"/>
                </c:ext>
                <c:ext xmlns:c15="http://schemas.microsoft.com/office/drawing/2012/chart" uri="{CE6537A1-D6FC-4f65-9D91-7224C49458BB}"/>
              </c:extLst>
            </c:dLbl>
            <c:dLbl>
              <c:idx val="6"/>
              <c:layout>
                <c:manualLayout>
                  <c:x val="1.5420563017229084E-2"/>
                  <c:y val="-5.641025641025631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69D5-4311-9EB8-45E6DA94D4FA}"/>
                </c:ext>
                <c:ext xmlns:c15="http://schemas.microsoft.com/office/drawing/2012/chart" uri="{CE6537A1-D6FC-4f65-9D91-7224C49458BB}"/>
              </c:extLst>
            </c:dLbl>
            <c:dLbl>
              <c:idx val="7"/>
              <c:layout>
                <c:manualLayout>
                  <c:x val="5.7476643973308407E-2"/>
                  <c:y val="6.49802140117100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69D5-4311-9EB8-45E6DA94D4FA}"/>
                </c:ext>
                <c:ext xmlns:c15="http://schemas.microsoft.com/office/drawing/2012/chart" uri="{CE6537A1-D6FC-4f65-9D91-7224C49458BB}"/>
              </c:extLst>
            </c:dLbl>
            <c:dLbl>
              <c:idx val="8"/>
              <c:layout>
                <c:manualLayout>
                  <c:x val="2.6635517938850238E-2"/>
                  <c:y val="-2.051282051282051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69D5-4311-9EB8-45E6DA94D4FA}"/>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'2019 (kopbudzets)'!$B$230:$B$238</c:f>
              <c:strCache>
                <c:ptCount val="9"/>
                <c:pt idx="0">
                  <c:v>Ieņēmumi</c:v>
                </c:pt>
                <c:pt idx="1">
                  <c:v>Ienākuma nodokļi</c:v>
                </c:pt>
                <c:pt idx="2">
                  <c:v>Īpašuma nodokļi</c:v>
                </c:pt>
                <c:pt idx="3">
                  <c:v>Azartspēļu nodoklis</c:v>
                </c:pt>
                <c:pt idx="4">
                  <c:v>Nenodokļu ieņēmumi</c:v>
                </c:pt>
                <c:pt idx="5">
                  <c:v>Maksas pakalpojumi</c:v>
                </c:pt>
                <c:pt idx="6">
                  <c:v>Ārvalstu finanšu palīdzība</c:v>
                </c:pt>
                <c:pt idx="7">
                  <c:v>Transferti</c:v>
                </c:pt>
                <c:pt idx="8">
                  <c:v>Ziedojumi un dāvinājumi</c:v>
                </c:pt>
              </c:strCache>
            </c:strRef>
          </c:cat>
          <c:val>
            <c:numRef>
              <c:f>'2019 (kopbudzets)'!$I$230:$I$238</c:f>
              <c:numCache>
                <c:formatCode>#,##0</c:formatCode>
                <c:ptCount val="9"/>
                <c:pt idx="1">
                  <c:v>9677773</c:v>
                </c:pt>
                <c:pt idx="2">
                  <c:v>1548457</c:v>
                </c:pt>
                <c:pt idx="3">
                  <c:v>85642</c:v>
                </c:pt>
                <c:pt idx="4">
                  <c:v>150686</c:v>
                </c:pt>
                <c:pt idx="5">
                  <c:v>914859</c:v>
                </c:pt>
                <c:pt idx="6">
                  <c:v>44919</c:v>
                </c:pt>
                <c:pt idx="7">
                  <c:v>13602309</c:v>
                </c:pt>
                <c:pt idx="8">
                  <c:v>0</c:v>
                </c:pt>
              </c:numCache>
            </c:numRef>
          </c:val>
          <c:extLst xmlns:c16r2="http://schemas.microsoft.com/office/drawing/2015/06/chart">
            <c:ext xmlns:c16="http://schemas.microsoft.com/office/drawing/2014/chart" uri="{C3380CC4-5D6E-409C-BE32-E72D297353CC}">
              <c16:uniqueId val="{00000011-69D5-4311-9EB8-45E6DA94D4FA}"/>
            </c:ext>
          </c:extLst>
        </c:ser>
        <c:dLbls>
          <c:showLegendKey val="0"/>
          <c:showVal val="0"/>
          <c:showCatName val="0"/>
          <c:showSerName val="0"/>
          <c:showPercent val="0"/>
          <c:showBubbleSize val="0"/>
        </c:dLbls>
        <c:gapWidth val="150"/>
        <c:shape val="cylinder"/>
        <c:axId val="575813664"/>
        <c:axId val="315210360"/>
        <c:axId val="0"/>
      </c:bar3DChart>
      <c:catAx>
        <c:axId val="575813664"/>
        <c:scaling>
          <c:orientation val="minMax"/>
        </c:scaling>
        <c:delete val="0"/>
        <c:axPos val="b"/>
        <c:numFmt formatCode="General" sourceLinked="0"/>
        <c:majorTickMark val="out"/>
        <c:minorTickMark val="none"/>
        <c:tickLblPos val="nextTo"/>
        <c:crossAx val="315210360"/>
        <c:crosses val="autoZero"/>
        <c:auto val="1"/>
        <c:lblAlgn val="ctr"/>
        <c:lblOffset val="100"/>
        <c:noMultiLvlLbl val="0"/>
      </c:catAx>
      <c:valAx>
        <c:axId val="315210360"/>
        <c:scaling>
          <c:orientation val="minMax"/>
        </c:scaling>
        <c:delete val="0"/>
        <c:axPos val="l"/>
        <c:majorGridlines/>
        <c:numFmt formatCode="#,##0" sourceLinked="1"/>
        <c:majorTickMark val="out"/>
        <c:minorTickMark val="none"/>
        <c:tickLblPos val="nextTo"/>
        <c:crossAx val="575813664"/>
        <c:crosses val="autoZero"/>
        <c:crossBetween val="between"/>
      </c:valAx>
    </c:plotArea>
    <c:legend>
      <c:legendPos val="r"/>
      <c:overlay val="0"/>
    </c:legend>
    <c:plotVisOnly val="1"/>
    <c:dispBlanksAs val="gap"/>
    <c:showDLblsOverMax val="0"/>
  </c:chart>
  <c:spPr>
    <a:no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'2019 (kopbudzets)'!$C$171</c:f>
              <c:strCache>
                <c:ptCount val="1"/>
                <c:pt idx="0">
                  <c:v>Budžeta izpilde 2012.gadā, EUR</c:v>
                </c:pt>
              </c:strCache>
            </c:strRef>
          </c:tx>
          <c:invertIfNegative val="0"/>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(kopbudzets)'!$C$172:$C$185</c:f>
            </c:numRef>
          </c:val>
          <c:shape val="box"/>
          <c:extLst xmlns:c16r2="http://schemas.microsoft.com/office/drawing/2015/06/chart">
            <c:ext xmlns:c16="http://schemas.microsoft.com/office/drawing/2014/chart" uri="{C3380CC4-5D6E-409C-BE32-E72D297353CC}">
              <c16:uniqueId val="{00000000-B277-4CF6-9EE5-7B1DEAD8FE94}"/>
            </c:ext>
          </c:extLst>
        </c:ser>
        <c:ser>
          <c:idx val="1"/>
          <c:order val="1"/>
          <c:tx>
            <c:strRef>
              <c:f>'2019 (kopbudzets)'!$D$171</c:f>
              <c:strCache>
                <c:ptCount val="1"/>
                <c:pt idx="0">
                  <c:v>Budžeta izpilde 2013.gadā, EUR</c:v>
                </c:pt>
              </c:strCache>
            </c:strRef>
          </c:tx>
          <c:invertIfNegative val="0"/>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(kopbudzets)'!$D$172:$D$185</c:f>
            </c:numRef>
          </c:val>
          <c:shape val="box"/>
          <c:extLst xmlns:c16r2="http://schemas.microsoft.com/office/drawing/2015/06/chart">
            <c:ext xmlns:c16="http://schemas.microsoft.com/office/drawing/2014/chart" uri="{C3380CC4-5D6E-409C-BE32-E72D297353CC}">
              <c16:uniqueId val="{00000001-B277-4CF6-9EE5-7B1DEAD8FE94}"/>
            </c:ext>
          </c:extLst>
        </c:ser>
        <c:ser>
          <c:idx val="2"/>
          <c:order val="2"/>
          <c:tx>
            <c:strRef>
              <c:f>'2019 (kopbudzets)'!$E$171</c:f>
              <c:strCache>
                <c:ptCount val="1"/>
                <c:pt idx="0">
                  <c:v>Budžeta izpilde 2014.gadā, EUR</c:v>
                </c:pt>
              </c:strCache>
            </c:strRef>
          </c:tx>
          <c:invertIfNegative val="0"/>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(kopbudzets)'!$E$172:$E$185</c:f>
            </c:numRef>
          </c:val>
          <c:shape val="box"/>
          <c:extLst xmlns:c16r2="http://schemas.microsoft.com/office/drawing/2015/06/chart">
            <c:ext xmlns:c16="http://schemas.microsoft.com/office/drawing/2014/chart" uri="{C3380CC4-5D6E-409C-BE32-E72D297353CC}">
              <c16:uniqueId val="{00000002-B277-4CF6-9EE5-7B1DEAD8FE94}"/>
            </c:ext>
          </c:extLst>
        </c:ser>
        <c:ser>
          <c:idx val="3"/>
          <c:order val="3"/>
          <c:tx>
            <c:strRef>
              <c:f>'2019 (kopbudzets)'!$F$171</c:f>
              <c:strCache>
                <c:ptCount val="1"/>
                <c:pt idx="0">
                  <c:v>Budžeta izpilde 2015.gadā, EUR</c:v>
                </c:pt>
              </c:strCache>
            </c:strRef>
          </c:tx>
          <c:invertIfNegative val="0"/>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(kopbudzets)'!$F$172:$F$185</c:f>
            </c:numRef>
          </c:val>
          <c:shape val="box"/>
          <c:extLst xmlns:c16r2="http://schemas.microsoft.com/office/drawing/2015/06/chart">
            <c:ext xmlns:c16="http://schemas.microsoft.com/office/drawing/2014/chart" uri="{C3380CC4-5D6E-409C-BE32-E72D297353CC}">
              <c16:uniqueId val="{00000003-B277-4CF6-9EE5-7B1DEAD8FE94}"/>
            </c:ext>
          </c:extLst>
        </c:ser>
        <c:ser>
          <c:idx val="4"/>
          <c:order val="4"/>
          <c:tx>
            <c:strRef>
              <c:f>'2019 (kopbudzets)'!$G$171</c:f>
              <c:strCache>
                <c:ptCount val="1"/>
                <c:pt idx="0">
                  <c:v>Budžeta izpilde 2016.gadā, EUR</c:v>
                </c:pt>
              </c:strCache>
            </c:strRef>
          </c:tx>
          <c:invertIfNegative val="0"/>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(kopbudzets)'!$G$172:$G$185</c:f>
            </c:numRef>
          </c:val>
          <c:shape val="box"/>
          <c:extLst xmlns:c16r2="http://schemas.microsoft.com/office/drawing/2015/06/chart">
            <c:ext xmlns:c16="http://schemas.microsoft.com/office/drawing/2014/chart" uri="{C3380CC4-5D6E-409C-BE32-E72D297353CC}">
              <c16:uniqueId val="{00000004-B277-4CF6-9EE5-7B1DEAD8FE94}"/>
            </c:ext>
          </c:extLst>
        </c:ser>
        <c:ser>
          <c:idx val="5"/>
          <c:order val="5"/>
          <c:tx>
            <c:strRef>
              <c:f>'2019 (kopbudzets)'!$H$171</c:f>
              <c:strCache>
                <c:ptCount val="1"/>
                <c:pt idx="0">
                  <c:v>Budžeta izpilde 2018.gadā, EUR</c:v>
                </c:pt>
              </c:strCache>
            </c:strRef>
          </c:tx>
          <c:invertIfNegative val="0"/>
          <c:dLbls>
            <c:dLbl>
              <c:idx val="0"/>
              <c:layout>
                <c:manualLayout>
                  <c:x val="2.4401266987220609E-2"/>
                  <c:y val="-4.6378637452927189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B277-4CF6-9EE5-7B1DEAD8FE94}"/>
                </c:ext>
                <c:ext xmlns:c15="http://schemas.microsoft.com/office/drawing/2012/chart" uri="{CE6537A1-D6FC-4f65-9D91-7224C49458BB}"/>
              </c:extLst>
            </c:dLbl>
            <c:dLbl>
              <c:idx val="1"/>
              <c:layout>
                <c:manualLayout>
                  <c:x val="1.2200633493610304E-2"/>
                  <c:y val="-1.39130434782608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B277-4CF6-9EE5-7B1DEAD8FE94}"/>
                </c:ext>
                <c:ext xmlns:c15="http://schemas.microsoft.com/office/drawing/2012/chart" uri="{CE6537A1-D6FC-4f65-9D91-7224C49458BB}"/>
              </c:extLst>
            </c:dLbl>
            <c:dLbl>
              <c:idx val="3"/>
              <c:layout>
                <c:manualLayout>
                  <c:x val="0"/>
                  <c:y val="-3.246376811594203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B277-4CF6-9EE5-7B1DEAD8FE94}"/>
                </c:ext>
                <c:ext xmlns:c15="http://schemas.microsoft.com/office/drawing/2012/chart" uri="{CE6537A1-D6FC-4f65-9D91-7224C49458BB}"/>
              </c:extLst>
            </c:dLbl>
            <c:dLbl>
              <c:idx val="4"/>
              <c:layout>
                <c:manualLayout>
                  <c:x val="5.8468138455498291E-3"/>
                  <c:y val="-1.39130434782608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B277-4CF6-9EE5-7B1DEAD8FE94}"/>
                </c:ext>
                <c:ext xmlns:c15="http://schemas.microsoft.com/office/drawing/2012/chart" uri="{CE6537A1-D6FC-4f65-9D91-7224C49458BB}"/>
              </c:extLst>
            </c:dLbl>
            <c:dLbl>
              <c:idx val="5"/>
              <c:layout>
                <c:manualLayout>
                  <c:x val="1.1693627691100087E-3"/>
                  <c:y val="-1.85507246376811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B277-4CF6-9EE5-7B1DEAD8FE94}"/>
                </c:ext>
                <c:ext xmlns:c15="http://schemas.microsoft.com/office/drawing/2012/chart" uri="{CE6537A1-D6FC-4f65-9D91-7224C49458BB}"/>
              </c:extLst>
            </c:dLbl>
            <c:dLbl>
              <c:idx val="6"/>
              <c:layout>
                <c:manualLayout>
                  <c:x val="8.1855393837697611E-3"/>
                  <c:y val="-9.2753623188405795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B277-4CF6-9EE5-7B1DEAD8FE94}"/>
                </c:ext>
                <c:ext xmlns:c15="http://schemas.microsoft.com/office/drawing/2012/chart" uri="{CE6537A1-D6FC-4f65-9D91-7224C49458BB}"/>
              </c:extLst>
            </c:dLbl>
            <c:dLbl>
              <c:idx val="8"/>
              <c:layout>
                <c:manualLayout>
                  <c:x val="3.8115273220198369E-3"/>
                  <c:y val="-3.710143972589195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B277-4CF6-9EE5-7B1DEAD8FE94}"/>
                </c:ext>
                <c:ext xmlns:c15="http://schemas.microsoft.com/office/drawing/2012/chart" uri="{CE6537A1-D6FC-4f65-9D91-7224C49458BB}"/>
              </c:extLst>
            </c:dLbl>
            <c:dLbl>
              <c:idx val="9"/>
              <c:layout>
                <c:manualLayout>
                  <c:x val="6.7248475972859541E-3"/>
                  <c:y val="-3.942028985507246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B277-4CF6-9EE5-7B1DEAD8FE94}"/>
                </c:ext>
                <c:ext xmlns:c15="http://schemas.microsoft.com/office/drawing/2012/chart" uri="{CE6537A1-D6FC-4f65-9D91-7224C49458BB}"/>
              </c:extLst>
            </c:dLbl>
            <c:dLbl>
              <c:idx val="10"/>
              <c:layout>
                <c:manualLayout>
                  <c:x val="9.5005692103433473E-3"/>
                  <c:y val="-4.405797101449275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B277-4CF6-9EE5-7B1DEAD8FE94}"/>
                </c:ext>
                <c:ext xmlns:c15="http://schemas.microsoft.com/office/drawing/2012/chart" uri="{CE6537A1-D6FC-4f65-9D91-7224C49458BB}"/>
              </c:extLst>
            </c:dLbl>
            <c:dLbl>
              <c:idx val="11"/>
              <c:layout>
                <c:manualLayout>
                  <c:x val="-2.9687767390417914E-2"/>
                  <c:y val="1.85507246376811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B277-4CF6-9EE5-7B1DEAD8FE94}"/>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(kopbudzets)'!$H$172:$H$185</c:f>
              <c:numCache>
                <c:formatCode>#,##0</c:formatCode>
                <c:ptCount val="14"/>
                <c:pt idx="0">
                  <c:v>8417208</c:v>
                </c:pt>
                <c:pt idx="1">
                  <c:v>2300300</c:v>
                </c:pt>
                <c:pt idx="2">
                  <c:v>157336</c:v>
                </c:pt>
                <c:pt idx="3">
                  <c:v>2672764</c:v>
                </c:pt>
                <c:pt idx="4">
                  <c:v>1721151</c:v>
                </c:pt>
                <c:pt idx="5">
                  <c:v>12407</c:v>
                </c:pt>
                <c:pt idx="6">
                  <c:v>76622</c:v>
                </c:pt>
                <c:pt idx="7">
                  <c:v>22030</c:v>
                </c:pt>
                <c:pt idx="8">
                  <c:v>611707</c:v>
                </c:pt>
                <c:pt idx="9">
                  <c:v>570698</c:v>
                </c:pt>
                <c:pt idx="10">
                  <c:v>394905</c:v>
                </c:pt>
                <c:pt idx="11">
                  <c:v>9647123</c:v>
                </c:pt>
                <c:pt idx="12">
                  <c:v>0</c:v>
                </c:pt>
                <c:pt idx="13">
                  <c:v>0</c:v>
                </c:pt>
              </c:numCache>
            </c:numRef>
          </c:val>
          <c:extLst xmlns:c16r2="http://schemas.microsoft.com/office/drawing/2015/06/chart">
            <c:ext xmlns:c16="http://schemas.microsoft.com/office/drawing/2014/chart" uri="{C3380CC4-5D6E-409C-BE32-E72D297353CC}">
              <c16:uniqueId val="{0000000F-B277-4CF6-9EE5-7B1DEAD8FE94}"/>
            </c:ext>
          </c:extLst>
        </c:ser>
        <c:ser>
          <c:idx val="6"/>
          <c:order val="6"/>
          <c:tx>
            <c:strRef>
              <c:f>'2019 (kopbudzets)'!$I$171</c:f>
              <c:strCache>
                <c:ptCount val="1"/>
                <c:pt idx="0">
                  <c:v>Budžeta izpilde 2019.gadā, EUR</c:v>
                </c:pt>
              </c:strCache>
            </c:strRef>
          </c:tx>
          <c:spPr>
            <a:solidFill>
              <a:srgbClr val="00B050"/>
            </a:solidFill>
          </c:spPr>
          <c:invertIfNegative val="0"/>
          <c:dLbls>
            <c:dLbl>
              <c:idx val="0"/>
              <c:layout>
                <c:manualLayout>
                  <c:x val="5.5580663693113611E-2"/>
                  <c:y val="-2.78260869565217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B277-4CF6-9EE5-7B1DEAD8FE94}"/>
                </c:ext>
                <c:ext xmlns:c15="http://schemas.microsoft.com/office/drawing/2012/chart" uri="{CE6537A1-D6FC-4f65-9D91-7224C49458BB}"/>
              </c:extLst>
            </c:dLbl>
            <c:dLbl>
              <c:idx val="1"/>
              <c:layout>
                <c:manualLayout>
                  <c:x val="2.1689908357551361E-2"/>
                  <c:y val="-5.5652173913043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B277-4CF6-9EE5-7B1DEAD8FE94}"/>
                </c:ext>
                <c:ext xmlns:c15="http://schemas.microsoft.com/office/drawing/2012/chart" uri="{CE6537A1-D6FC-4f65-9D91-7224C49458BB}"/>
              </c:extLst>
            </c:dLbl>
            <c:dLbl>
              <c:idx val="2"/>
              <c:layout>
                <c:manualLayout>
                  <c:x val="5.8468138455498291E-3"/>
                  <c:y val="-5.333333333333333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B277-4CF6-9EE5-7B1DEAD8FE94}"/>
                </c:ext>
                <c:ext xmlns:c15="http://schemas.microsoft.com/office/drawing/2012/chart" uri="{CE6537A1-D6FC-4f65-9D91-7224C49458BB}"/>
              </c:extLst>
            </c:dLbl>
            <c:dLbl>
              <c:idx val="3"/>
              <c:layout>
                <c:manualLayout>
                  <c:x val="2.3387255382199316E-2"/>
                  <c:y val="-5.333333333333333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B277-4CF6-9EE5-7B1DEAD8FE94}"/>
                </c:ext>
                <c:ext xmlns:c15="http://schemas.microsoft.com/office/drawing/2012/chart" uri="{CE6537A1-D6FC-4f65-9D91-7224C49458BB}"/>
              </c:extLst>
            </c:dLbl>
            <c:dLbl>
              <c:idx val="4"/>
              <c:layout>
                <c:manualLayout>
                  <c:x val="2.7979743359925729E-2"/>
                  <c:y val="-5.66272416784721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B277-4CF6-9EE5-7B1DEAD8FE94}"/>
                </c:ext>
                <c:ext xmlns:c15="http://schemas.microsoft.com/office/drawing/2012/chart" uri="{CE6537A1-D6FC-4f65-9D91-7224C49458BB}"/>
              </c:extLst>
            </c:dLbl>
            <c:dLbl>
              <c:idx val="5"/>
              <c:layout>
                <c:manualLayout>
                  <c:x val="1.4032353229319589E-2"/>
                  <c:y val="-6.260869565217391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B277-4CF6-9EE5-7B1DEAD8FE94}"/>
                </c:ext>
                <c:ext xmlns:c15="http://schemas.microsoft.com/office/drawing/2012/chart" uri="{CE6537A1-D6FC-4f65-9D91-7224C49458BB}"/>
              </c:extLst>
            </c:dLbl>
            <c:dLbl>
              <c:idx val="6"/>
              <c:layout>
                <c:manualLayout>
                  <c:x val="1.1693627691099658E-2"/>
                  <c:y val="-6.028985507246376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B277-4CF6-9EE5-7B1DEAD8FE94}"/>
                </c:ext>
                <c:ext xmlns:c15="http://schemas.microsoft.com/office/drawing/2012/chart" uri="{CE6537A1-D6FC-4f65-9D91-7224C49458BB}"/>
              </c:extLst>
            </c:dLbl>
            <c:dLbl>
              <c:idx val="7"/>
              <c:layout>
                <c:manualLayout>
                  <c:x val="8.1855373417381236E-3"/>
                  <c:y val="-3.478260869565217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B277-4CF6-9EE5-7B1DEAD8FE94}"/>
                </c:ext>
                <c:ext xmlns:c15="http://schemas.microsoft.com/office/drawing/2012/chart" uri="{CE6537A1-D6FC-4f65-9D91-7224C49458BB}"/>
              </c:extLst>
            </c:dLbl>
            <c:dLbl>
              <c:idx val="8"/>
              <c:layout>
                <c:manualLayout>
                  <c:x val="-3.2345439416498151E-4"/>
                  <c:y val="-7.974763614799190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B277-4CF6-9EE5-7B1DEAD8FE94}"/>
                </c:ext>
                <c:ext xmlns:c15="http://schemas.microsoft.com/office/drawing/2012/chart" uri="{CE6537A1-D6FC-4f65-9D91-7224C49458BB}"/>
              </c:extLst>
            </c:dLbl>
            <c:dLbl>
              <c:idx val="9"/>
              <c:layout>
                <c:manualLayout>
                  <c:x val="2.3270938733787158E-3"/>
                  <c:y val="-8.15961080178785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9-B277-4CF6-9EE5-7B1DEAD8FE94}"/>
                </c:ext>
                <c:ext xmlns:c15="http://schemas.microsoft.com/office/drawing/2012/chart" uri="{CE6537A1-D6FC-4f65-9D91-7224C49458BB}"/>
              </c:extLst>
            </c:dLbl>
            <c:dLbl>
              <c:idx val="10"/>
              <c:layout>
                <c:manualLayout>
                  <c:x val="1.1086831455569464E-2"/>
                  <c:y val="-8.34445798877650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A-B277-4CF6-9EE5-7B1DEAD8FE94}"/>
                </c:ext>
                <c:ext xmlns:c15="http://schemas.microsoft.com/office/drawing/2012/chart" uri="{CE6537A1-D6FC-4f65-9D91-7224C49458BB}"/>
              </c:extLst>
            </c:dLbl>
            <c:dLbl>
              <c:idx val="11"/>
              <c:layout>
                <c:manualLayout>
                  <c:x val="3.6601900480830916E-2"/>
                  <c:y val="-2.086956521739130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B-B277-4CF6-9EE5-7B1DEAD8FE94}"/>
                </c:ext>
                <c:ext xmlns:c15="http://schemas.microsoft.com/office/drawing/2012/chart" uri="{CE6537A1-D6FC-4f65-9D91-7224C49458BB}"/>
              </c:extLst>
            </c:dLbl>
            <c:dLbl>
              <c:idx val="12"/>
              <c:layout>
                <c:manualLayout>
                  <c:x val="1.0485110049079529E-2"/>
                  <c:y val="-1.159420289855072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C-B277-4CF6-9EE5-7B1DEAD8FE94}"/>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'2019 (kopbudzets)'!$B$172:$B$185</c:f>
              <c:strCache>
                <c:ptCount val="14"/>
                <c:pt idx="0">
                  <c:v>Atalgojums</c:v>
                </c:pt>
                <c:pt idx="1">
                  <c:v>Darba d. v. s. apdr. obligātās iemaksas</c:v>
                </c:pt>
                <c:pt idx="2">
                  <c:v>Komandējumi un dienesta braucieni</c:v>
                </c:pt>
                <c:pt idx="3">
                  <c:v>Pakalpojumi</c:v>
                </c:pt>
                <c:pt idx="4">
                  <c:v>Krājumi, materiāli</c:v>
                </c:pt>
                <c:pt idx="5">
                  <c:v>Izdevumi periodikas iegādei</c:v>
                </c:pt>
                <c:pt idx="6">
                  <c:v>Budžeta iestāžu nodokļu maksājumi</c:v>
                </c:pt>
                <c:pt idx="7">
                  <c:v>Procentu izdevumi</c:v>
                </c:pt>
                <c:pt idx="8">
                  <c:v>Subsīdijas un dotācijas</c:v>
                </c:pt>
                <c:pt idx="9">
                  <c:v>Sociālie pabalsti</c:v>
                </c:pt>
                <c:pt idx="10">
                  <c:v>Valsts budžeta transferti, dotācijas </c:v>
                </c:pt>
                <c:pt idx="11">
                  <c:v>Pamatkapitāla veidošana</c:v>
                </c:pt>
                <c:pt idx="12">
                  <c:v>Zaudējumi no valūtas kursa svārstībām</c:v>
                </c:pt>
                <c:pt idx="13">
                  <c:v>Valsts un pašvaldību budžetu transferti  kap. izd.</c:v>
                </c:pt>
              </c:strCache>
            </c:strRef>
          </c:cat>
          <c:val>
            <c:numRef>
              <c:f>'2019 (kopbudzets)'!$I$172:$I$185</c:f>
              <c:numCache>
                <c:formatCode>#,##0</c:formatCode>
                <c:ptCount val="14"/>
                <c:pt idx="0">
                  <c:v>8579209</c:v>
                </c:pt>
                <c:pt idx="1">
                  <c:v>2344272</c:v>
                </c:pt>
                <c:pt idx="2">
                  <c:v>157691</c:v>
                </c:pt>
                <c:pt idx="3">
                  <c:v>3085409</c:v>
                </c:pt>
                <c:pt idx="4">
                  <c:v>1736786</c:v>
                </c:pt>
                <c:pt idx="5">
                  <c:v>12283</c:v>
                </c:pt>
                <c:pt idx="6">
                  <c:v>71188</c:v>
                </c:pt>
                <c:pt idx="7">
                  <c:v>4393</c:v>
                </c:pt>
                <c:pt idx="8">
                  <c:v>660046</c:v>
                </c:pt>
                <c:pt idx="9">
                  <c:v>552584</c:v>
                </c:pt>
                <c:pt idx="10">
                  <c:v>478252</c:v>
                </c:pt>
                <c:pt idx="11">
                  <c:v>5703097</c:v>
                </c:pt>
                <c:pt idx="12">
                  <c:v>5308</c:v>
                </c:pt>
                <c:pt idx="13">
                  <c:v>0</c:v>
                </c:pt>
              </c:numCache>
            </c:numRef>
          </c:val>
          <c:extLst xmlns:c16r2="http://schemas.microsoft.com/office/drawing/2015/06/chart">
            <c:ext xmlns:c16="http://schemas.microsoft.com/office/drawing/2014/chart" uri="{C3380CC4-5D6E-409C-BE32-E72D297353CC}">
              <c16:uniqueId val="{0000001D-B277-4CF6-9EE5-7B1DEAD8FE94}"/>
            </c:ext>
          </c:extLst>
        </c:ser>
        <c:dLbls>
          <c:showLegendKey val="0"/>
          <c:showVal val="0"/>
          <c:showCatName val="0"/>
          <c:showSerName val="0"/>
          <c:showPercent val="0"/>
          <c:showBubbleSize val="0"/>
        </c:dLbls>
        <c:gapWidth val="150"/>
        <c:shape val="cylinder"/>
        <c:axId val="315213104"/>
        <c:axId val="315210752"/>
        <c:axId val="0"/>
      </c:bar3DChart>
      <c:catAx>
        <c:axId val="315213104"/>
        <c:scaling>
          <c:orientation val="minMax"/>
        </c:scaling>
        <c:delete val="0"/>
        <c:axPos val="b"/>
        <c:numFmt formatCode="General" sourceLinked="1"/>
        <c:majorTickMark val="out"/>
        <c:minorTickMark val="none"/>
        <c:tickLblPos val="nextTo"/>
        <c:crossAx val="315210752"/>
        <c:crosses val="autoZero"/>
        <c:auto val="1"/>
        <c:lblAlgn val="ctr"/>
        <c:lblOffset val="100"/>
        <c:noMultiLvlLbl val="0"/>
      </c:catAx>
      <c:valAx>
        <c:axId val="315210752"/>
        <c:scaling>
          <c:orientation val="minMax"/>
        </c:scaling>
        <c:delete val="0"/>
        <c:axPos val="l"/>
        <c:majorGridlines/>
        <c:numFmt formatCode="#,##0" sourceLinked="1"/>
        <c:majorTickMark val="out"/>
        <c:minorTickMark val="none"/>
        <c:tickLblPos val="nextTo"/>
        <c:crossAx val="315213104"/>
        <c:crosses val="autoZero"/>
        <c:crossBetween val="between"/>
      </c:valAx>
      <c:spPr>
        <a:noFill/>
        <a:ln w="25400">
          <a:noFill/>
        </a:ln>
      </c:spPr>
    </c:plotArea>
    <c:legend>
      <c:legendPos val="r"/>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9237248159944336E-2"/>
          <c:y val="3.5528062992125985E-2"/>
          <c:w val="0.67311101901829873"/>
          <c:h val="0.61911281889763781"/>
        </c:manualLayout>
      </c:layout>
      <c:bar3DChart>
        <c:barDir val="col"/>
        <c:grouping val="clustered"/>
        <c:varyColors val="0"/>
        <c:ser>
          <c:idx val="0"/>
          <c:order val="0"/>
          <c:tx>
            <c:strRef>
              <c:f>'2019 (kopbudzets)'!$C$114</c:f>
              <c:strCache>
                <c:ptCount val="1"/>
              </c:strCache>
            </c:strRef>
          </c:tx>
          <c:invertIfNegative val="0"/>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(kopbudzets)'!$C$115:$C$124</c:f>
            </c:numRef>
          </c:val>
          <c:shape val="box"/>
          <c:extLst xmlns:c16r2="http://schemas.microsoft.com/office/drawing/2015/06/chart">
            <c:ext xmlns:c16="http://schemas.microsoft.com/office/drawing/2014/chart" uri="{C3380CC4-5D6E-409C-BE32-E72D297353CC}">
              <c16:uniqueId val="{00000000-B7BB-45F7-BEEC-5B0F9402BD89}"/>
            </c:ext>
          </c:extLst>
        </c:ser>
        <c:ser>
          <c:idx val="1"/>
          <c:order val="1"/>
          <c:tx>
            <c:strRef>
              <c:f>'2019 (kopbudzets)'!$D$114</c:f>
              <c:strCache>
                <c:ptCount val="1"/>
              </c:strCache>
            </c:strRef>
          </c:tx>
          <c:invertIfNegative val="0"/>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(kopbudzets)'!$D$115:$D$124</c:f>
            </c:numRef>
          </c:val>
          <c:shape val="box"/>
          <c:extLst xmlns:c16r2="http://schemas.microsoft.com/office/drawing/2015/06/chart">
            <c:ext xmlns:c16="http://schemas.microsoft.com/office/drawing/2014/chart" uri="{C3380CC4-5D6E-409C-BE32-E72D297353CC}">
              <c16:uniqueId val="{00000001-B7BB-45F7-BEEC-5B0F9402BD89}"/>
            </c:ext>
          </c:extLst>
        </c:ser>
        <c:ser>
          <c:idx val="2"/>
          <c:order val="2"/>
          <c:tx>
            <c:strRef>
              <c:f>'2019 (kopbudzets)'!$E$114</c:f>
              <c:strCache>
                <c:ptCount val="1"/>
              </c:strCache>
            </c:strRef>
          </c:tx>
          <c:invertIfNegative val="0"/>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(kopbudzets)'!$E$115:$E$124</c:f>
            </c:numRef>
          </c:val>
          <c:shape val="box"/>
          <c:extLst xmlns:c16r2="http://schemas.microsoft.com/office/drawing/2015/06/chart">
            <c:ext xmlns:c16="http://schemas.microsoft.com/office/drawing/2014/chart" uri="{C3380CC4-5D6E-409C-BE32-E72D297353CC}">
              <c16:uniqueId val="{00000002-B7BB-45F7-BEEC-5B0F9402BD89}"/>
            </c:ext>
          </c:extLst>
        </c:ser>
        <c:ser>
          <c:idx val="3"/>
          <c:order val="3"/>
          <c:tx>
            <c:strRef>
              <c:f>'2019 (kopbudzets)'!$F$114</c:f>
              <c:strCache>
                <c:ptCount val="1"/>
              </c:strCache>
            </c:strRef>
          </c:tx>
          <c:invertIfNegative val="0"/>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(kopbudzets)'!$F$115:$F$124</c:f>
            </c:numRef>
          </c:val>
          <c:shape val="box"/>
          <c:extLst xmlns:c16r2="http://schemas.microsoft.com/office/drawing/2015/06/chart">
            <c:ext xmlns:c16="http://schemas.microsoft.com/office/drawing/2014/chart" uri="{C3380CC4-5D6E-409C-BE32-E72D297353CC}">
              <c16:uniqueId val="{00000003-B7BB-45F7-BEEC-5B0F9402BD89}"/>
            </c:ext>
          </c:extLst>
        </c:ser>
        <c:ser>
          <c:idx val="4"/>
          <c:order val="4"/>
          <c:tx>
            <c:strRef>
              <c:f>'2019 (kopbudzets)'!$G$114</c:f>
              <c:strCache>
                <c:ptCount val="1"/>
              </c:strCache>
            </c:strRef>
          </c:tx>
          <c:invertIfNegative val="0"/>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(kopbudzets)'!$G$115:$G$124</c:f>
            </c:numRef>
          </c:val>
          <c:shape val="box"/>
          <c:extLst xmlns:c16r2="http://schemas.microsoft.com/office/drawing/2015/06/chart">
            <c:ext xmlns:c16="http://schemas.microsoft.com/office/drawing/2014/chart" uri="{C3380CC4-5D6E-409C-BE32-E72D297353CC}">
              <c16:uniqueId val="{00000004-B7BB-45F7-BEEC-5B0F9402BD89}"/>
            </c:ext>
          </c:extLst>
        </c:ser>
        <c:ser>
          <c:idx val="5"/>
          <c:order val="5"/>
          <c:tx>
            <c:strRef>
              <c:f>'2019 (kopbudzets)'!$H$114</c:f>
              <c:strCache>
                <c:ptCount val="1"/>
                <c:pt idx="0">
                  <c:v>Budžeta izpilde 2018.gadā, EUR</c:v>
                </c:pt>
              </c:strCache>
            </c:strRef>
          </c:tx>
          <c:invertIfNegative val="0"/>
          <c:dLbls>
            <c:dLbl>
              <c:idx val="0"/>
              <c:layout>
                <c:manualLayout>
                  <c:x val="1.0798079700973424E-2"/>
                  <c:y val="-1.50381141007680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B7BB-45F7-BEEC-5B0F9402BD89}"/>
                </c:ext>
                <c:ext xmlns:c15="http://schemas.microsoft.com/office/drawing/2012/chart" uri="{CE6537A1-D6FC-4f65-9D91-7224C49458BB}"/>
              </c:extLst>
            </c:dLbl>
            <c:dLbl>
              <c:idx val="1"/>
              <c:layout>
                <c:manualLayout>
                  <c:x val="-2.595716801574108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B7BB-45F7-BEEC-5B0F9402BD89}"/>
                </c:ext>
                <c:ext xmlns:c15="http://schemas.microsoft.com/office/drawing/2012/chart" uri="{CE6537A1-D6FC-4f65-9D91-7224C49458BB}"/>
              </c:extLst>
            </c:dLbl>
            <c:dLbl>
              <c:idx val="3"/>
              <c:layout>
                <c:manualLayout>
                  <c:x val="4.0645567252257616E-4"/>
                  <c:y val="-3.92637134800163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B7BB-45F7-BEEC-5B0F9402BD89}"/>
                </c:ext>
                <c:ext xmlns:c15="http://schemas.microsoft.com/office/drawing/2012/chart" uri="{CE6537A1-D6FC-4f65-9D91-7224C49458BB}"/>
              </c:extLst>
            </c:dLbl>
            <c:dLbl>
              <c:idx val="4"/>
              <c:layout>
                <c:manualLayout>
                  <c:x val="4.7587591626272707E-17"/>
                  <c:y val="-7.36196319018404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B7BB-45F7-BEEC-5B0F9402BD89}"/>
                </c:ext>
                <c:ext xmlns:c15="http://schemas.microsoft.com/office/drawing/2012/chart" uri="{CE6537A1-D6FC-4f65-9D91-7224C49458BB}"/>
              </c:extLst>
            </c:dLbl>
            <c:dLbl>
              <c:idx val="5"/>
              <c:layout>
                <c:manualLayout>
                  <c:x val="-3.7378521277443635E-2"/>
                  <c:y val="2.54129606099110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B7BB-45F7-BEEC-5B0F9402BD89}"/>
                </c:ext>
                <c:ext xmlns:c15="http://schemas.microsoft.com/office/drawing/2012/chart" uri="{CE6537A1-D6FC-4f65-9D91-7224C49458BB}"/>
              </c:extLst>
            </c:dLbl>
            <c:dLbl>
              <c:idx val="7"/>
              <c:layout>
                <c:manualLayout>
                  <c:x val="-9.5937284211879571E-3"/>
                  <c:y val="8.855610840056036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B7BB-45F7-BEEC-5B0F9402BD89}"/>
                </c:ext>
                <c:ext xmlns:c15="http://schemas.microsoft.com/office/drawing/2012/chart" uri="{CE6537A1-D6FC-4f65-9D91-7224C49458BB}"/>
              </c:extLst>
            </c:dLbl>
            <c:dLbl>
              <c:idx val="9"/>
              <c:layout>
                <c:manualLayout>
                  <c:x val="7.7546010016501885E-3"/>
                  <c:y val="-2.277401474752123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B7BB-45F7-BEEC-5B0F9402BD89}"/>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(kopbudzets)'!$H$115:$H$124</c:f>
              <c:numCache>
                <c:formatCode>#,##0</c:formatCode>
                <c:ptCount val="10"/>
                <c:pt idx="0">
                  <c:v>2137122</c:v>
                </c:pt>
                <c:pt idx="1">
                  <c:v>0</c:v>
                </c:pt>
                <c:pt idx="2">
                  <c:v>314980</c:v>
                </c:pt>
                <c:pt idx="3">
                  <c:v>1238968</c:v>
                </c:pt>
                <c:pt idx="4">
                  <c:v>14238</c:v>
                </c:pt>
                <c:pt idx="5">
                  <c:v>5988383</c:v>
                </c:pt>
                <c:pt idx="6">
                  <c:v>8401</c:v>
                </c:pt>
                <c:pt idx="7">
                  <c:v>2287491</c:v>
                </c:pt>
                <c:pt idx="8">
                  <c:v>13056758</c:v>
                </c:pt>
                <c:pt idx="9">
                  <c:v>1557910</c:v>
                </c:pt>
              </c:numCache>
            </c:numRef>
          </c:val>
          <c:extLst xmlns:c16r2="http://schemas.microsoft.com/office/drawing/2015/06/chart">
            <c:ext xmlns:c16="http://schemas.microsoft.com/office/drawing/2014/chart" uri="{C3380CC4-5D6E-409C-BE32-E72D297353CC}">
              <c16:uniqueId val="{0000000C-B7BB-45F7-BEEC-5B0F9402BD89}"/>
            </c:ext>
          </c:extLst>
        </c:ser>
        <c:ser>
          <c:idx val="6"/>
          <c:order val="6"/>
          <c:tx>
            <c:strRef>
              <c:f>'2019 (kopbudzets)'!$I$114</c:f>
              <c:strCache>
                <c:ptCount val="1"/>
                <c:pt idx="0">
                  <c:v>Budžeta izpilde 2019.gadā, EUR</c:v>
                </c:pt>
              </c:strCache>
            </c:strRef>
          </c:tx>
          <c:spPr>
            <a:solidFill>
              <a:srgbClr val="00B050"/>
            </a:solidFill>
          </c:spPr>
          <c:invertIfNegative val="0"/>
          <c:dLbls>
            <c:dLbl>
              <c:idx val="0"/>
              <c:layout>
                <c:manualLayout>
                  <c:x val="3.8935752023611624E-2"/>
                  <c:y val="-5.153374233128834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B7BB-45F7-BEEC-5B0F9402BD89}"/>
                </c:ext>
                <c:ext xmlns:c15="http://schemas.microsoft.com/office/drawing/2012/chart" uri="{CE6537A1-D6FC-4f65-9D91-7224C49458BB}"/>
              </c:extLst>
            </c:dLbl>
            <c:dLbl>
              <c:idx val="1"/>
              <c:showLegendKey val="0"/>
              <c:showVal val="1"/>
              <c:showCatName val="0"/>
              <c:showSerName val="0"/>
              <c:showPercent val="0"/>
              <c:showBubbleSize val="0"/>
              <c:separator>; </c:separator>
              <c:extLst xmlns:c16r2="http://schemas.microsoft.com/office/drawing/2015/06/chart">
                <c:ext xmlns:c16="http://schemas.microsoft.com/office/drawing/2014/chart" uri="{C3380CC4-5D6E-409C-BE32-E72D297353CC}">
                  <c16:uniqueId val="{0000000E-B7BB-45F7-BEEC-5B0F9402BD89}"/>
                </c:ext>
                <c:ext xmlns:c15="http://schemas.microsoft.com/office/drawing/2012/chart" uri="{CE6537A1-D6FC-4f65-9D91-7224C49458BB}"/>
              </c:extLst>
            </c:dLbl>
            <c:dLbl>
              <c:idx val="2"/>
              <c:layout>
                <c:manualLayout>
                  <c:x val="1.297858400787054E-3"/>
                  <c:y val="-3.435582822085889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B7BB-45F7-BEEC-5B0F9402BD89}"/>
                </c:ext>
                <c:ext xmlns:c15="http://schemas.microsoft.com/office/drawing/2012/chart" uri="{CE6537A1-D6FC-4f65-9D91-7224C49458BB}"/>
              </c:extLst>
            </c:dLbl>
            <c:dLbl>
              <c:idx val="3"/>
              <c:layout>
                <c:manualLayout>
                  <c:x val="2.1191816465706365E-2"/>
                  <c:y val="-6.227697467794644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B7BB-45F7-BEEC-5B0F9402BD89}"/>
                </c:ext>
                <c:ext xmlns:c15="http://schemas.microsoft.com/office/drawing/2012/chart" uri="{CE6537A1-D6FC-4f65-9D91-7224C49458BB}"/>
              </c:extLst>
            </c:dLbl>
            <c:dLbl>
              <c:idx val="4"/>
              <c:layout>
                <c:manualLayout>
                  <c:x val="1.5574300809444648E-2"/>
                  <c:y val="-3.68098159509202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B7BB-45F7-BEEC-5B0F9402BD89}"/>
                </c:ext>
                <c:ext xmlns:c15="http://schemas.microsoft.com/office/drawing/2012/chart" uri="{CE6537A1-D6FC-4f65-9D91-7224C49458BB}"/>
              </c:extLst>
            </c:dLbl>
            <c:dLbl>
              <c:idx val="5"/>
              <c:layout>
                <c:manualLayout>
                  <c:x val="3.4388239575248142E-2"/>
                  <c:y val="-7.6238881829732699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B7BB-45F7-BEEC-5B0F9402BD89}"/>
                </c:ext>
                <c:ext xmlns:c15="http://schemas.microsoft.com/office/drawing/2012/chart" uri="{CE6537A1-D6FC-4f65-9D91-7224C49458BB}"/>
              </c:extLst>
            </c:dLbl>
            <c:dLbl>
              <c:idx val="6"/>
              <c:layout>
                <c:manualLayout>
                  <c:x val="1.1680725607083487E-2"/>
                  <c:y val="-2.69938650306748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B7BB-45F7-BEEC-5B0F9402BD89}"/>
                </c:ext>
                <c:ext xmlns:c15="http://schemas.microsoft.com/office/drawing/2012/chart" uri="{CE6537A1-D6FC-4f65-9D91-7224C49458BB}"/>
              </c:extLst>
            </c:dLbl>
            <c:dLbl>
              <c:idx val="7"/>
              <c:layout>
                <c:manualLayout>
                  <c:x val="1.297858400787054E-3"/>
                  <c:y val="-2.944785276073619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B7BB-45F7-BEEC-5B0F9402BD89}"/>
                </c:ext>
                <c:ext xmlns:c15="http://schemas.microsoft.com/office/drawing/2012/chart" uri="{CE6537A1-D6FC-4f65-9D91-7224C49458BB}"/>
              </c:extLst>
            </c:dLbl>
            <c:dLbl>
              <c:idx val="8"/>
              <c:layout>
                <c:manualLayout>
                  <c:x val="4.9331966993223897E-2"/>
                  <c:y val="-4.800000000000000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B7BB-45F7-BEEC-5B0F9402BD89}"/>
                </c:ext>
                <c:ext xmlns:c15="http://schemas.microsoft.com/office/drawing/2012/chart" uri="{CE6537A1-D6FC-4f65-9D91-7224C49458BB}"/>
              </c:extLst>
            </c:dLbl>
            <c:dLbl>
              <c:idx val="9"/>
              <c:layout>
                <c:manualLayout>
                  <c:x val="5.4289859307245912E-2"/>
                  <c:y val="4.932155399253619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B7BB-45F7-BEEC-5B0F9402BD89}"/>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'2019 (kopbudzets)'!$B$115:$B$124</c:f>
              <c:strCache>
                <c:ptCount val="10"/>
                <c:pt idx="0">
                  <c:v>Vispārējie valdības dienesti</c:v>
                </c:pt>
                <c:pt idx="1">
                  <c:v>Aizsardzība</c:v>
                </c:pt>
                <c:pt idx="2">
                  <c:v>Sabiedriskā kārtība un drošība</c:v>
                </c:pt>
                <c:pt idx="3">
                  <c:v>Ekonomiskā darbība </c:v>
                </c:pt>
                <c:pt idx="4">
                  <c:v>Vides aizsardzība</c:v>
                </c:pt>
                <c:pt idx="5">
                  <c:v>Pašv. terit.un mājokļu apsaimn.</c:v>
                </c:pt>
                <c:pt idx="6">
                  <c:v>Veselība</c:v>
                </c:pt>
                <c:pt idx="7">
                  <c:v>Atpūta, kultūra un reliģija</c:v>
                </c:pt>
                <c:pt idx="8">
                  <c:v>Izglītība</c:v>
                </c:pt>
                <c:pt idx="9">
                  <c:v>Sociālā aizsardzība</c:v>
                </c:pt>
              </c:strCache>
            </c:strRef>
          </c:cat>
          <c:val>
            <c:numRef>
              <c:f>'2019 (kopbudzets)'!$I$115:$I$124</c:f>
              <c:numCache>
                <c:formatCode>#,##0</c:formatCode>
                <c:ptCount val="10"/>
                <c:pt idx="0">
                  <c:v>2153475</c:v>
                </c:pt>
                <c:pt idx="1">
                  <c:v>1425</c:v>
                </c:pt>
                <c:pt idx="2">
                  <c:v>327084</c:v>
                </c:pt>
                <c:pt idx="3">
                  <c:v>1442551</c:v>
                </c:pt>
                <c:pt idx="4">
                  <c:v>91780</c:v>
                </c:pt>
                <c:pt idx="5">
                  <c:v>6009265</c:v>
                </c:pt>
                <c:pt idx="6">
                  <c:v>13160</c:v>
                </c:pt>
                <c:pt idx="7">
                  <c:v>2311766</c:v>
                </c:pt>
                <c:pt idx="8">
                  <c:v>9540048</c:v>
                </c:pt>
                <c:pt idx="9">
                  <c:v>1499964</c:v>
                </c:pt>
              </c:numCache>
            </c:numRef>
          </c:val>
          <c:extLst xmlns:c16r2="http://schemas.microsoft.com/office/drawing/2015/06/chart">
            <c:ext xmlns:c16="http://schemas.microsoft.com/office/drawing/2014/chart" uri="{C3380CC4-5D6E-409C-BE32-E72D297353CC}">
              <c16:uniqueId val="{00000017-B7BB-45F7-BEEC-5B0F9402BD89}"/>
            </c:ext>
          </c:extLst>
        </c:ser>
        <c:dLbls>
          <c:showLegendKey val="0"/>
          <c:showVal val="0"/>
          <c:showCatName val="0"/>
          <c:showSerName val="0"/>
          <c:showPercent val="0"/>
          <c:showBubbleSize val="0"/>
        </c:dLbls>
        <c:gapWidth val="150"/>
        <c:shape val="cylinder"/>
        <c:axId val="374890080"/>
        <c:axId val="374890864"/>
        <c:axId val="0"/>
      </c:bar3DChart>
      <c:catAx>
        <c:axId val="374890080"/>
        <c:scaling>
          <c:orientation val="minMax"/>
        </c:scaling>
        <c:delete val="0"/>
        <c:axPos val="b"/>
        <c:numFmt formatCode="General" sourceLinked="1"/>
        <c:majorTickMark val="out"/>
        <c:minorTickMark val="none"/>
        <c:tickLblPos val="nextTo"/>
        <c:crossAx val="374890864"/>
        <c:crosses val="autoZero"/>
        <c:auto val="1"/>
        <c:lblAlgn val="ctr"/>
        <c:lblOffset val="100"/>
        <c:noMultiLvlLbl val="0"/>
      </c:catAx>
      <c:valAx>
        <c:axId val="374890864"/>
        <c:scaling>
          <c:orientation val="minMax"/>
        </c:scaling>
        <c:delete val="0"/>
        <c:axPos val="l"/>
        <c:majorGridlines/>
        <c:numFmt formatCode="#,##0" sourceLinked="1"/>
        <c:majorTickMark val="out"/>
        <c:minorTickMark val="none"/>
        <c:tickLblPos val="nextTo"/>
        <c:crossAx val="374890080"/>
        <c:crosses val="autoZero"/>
        <c:crossBetween val="between"/>
      </c:valAx>
      <c:spPr>
        <a:noFill/>
        <a:ln w="25400">
          <a:noFill/>
        </a:ln>
      </c:spPr>
    </c:plotArea>
    <c:legend>
      <c:legendPos val="r"/>
      <c:layout>
        <c:manualLayout>
          <c:xMode val="edge"/>
          <c:yMode val="edge"/>
          <c:x val="0.67048453016624865"/>
          <c:y val="0.84986738802069872"/>
          <c:w val="0.21408816683708098"/>
          <c:h val="0.10551663536587468"/>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562BA-C164-497B-A501-8B2BC1A8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13</Pages>
  <Words>12876</Words>
  <Characters>7340</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130</cp:revision>
  <cp:lastPrinted>2020-06-02T09:20:00Z</cp:lastPrinted>
  <dcterms:created xsi:type="dcterms:W3CDTF">2013-04-04T05:39:00Z</dcterms:created>
  <dcterms:modified xsi:type="dcterms:W3CDTF">2020-06-02T09:21:00Z</dcterms:modified>
</cp:coreProperties>
</file>